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55" w:rsidRPr="00DB0095" w:rsidRDefault="009E4A55" w:rsidP="006429B9">
      <w:pPr>
        <w:jc w:val="center"/>
        <w:rPr>
          <w:rFonts w:ascii="Times New Roman" w:hAnsi="Times New Roman" w:cs="Times New Roman"/>
        </w:rPr>
      </w:pPr>
      <w:r w:rsidRPr="00DB0095">
        <w:rPr>
          <w:rFonts w:ascii="Times New Roman" w:hAnsi="Times New Roman" w:cs="Times New Roman"/>
          <w:noProof/>
        </w:rPr>
        <w:drawing>
          <wp:inline distT="0" distB="0" distL="0" distR="0">
            <wp:extent cx="657225" cy="561975"/>
            <wp:effectExtent l="0" t="0" r="9525" b="9525"/>
            <wp:docPr id="21" name="Picture 1027"/>
            <wp:cNvGraphicFramePr/>
            <a:graphic xmlns:a="http://schemas.openxmlformats.org/drawingml/2006/main">
              <a:graphicData uri="http://schemas.openxmlformats.org/drawingml/2006/picture">
                <pic:pic xmlns:pic="http://schemas.openxmlformats.org/drawingml/2006/picture">
                  <pic:nvPicPr>
                    <pic:cNvPr id="2" name="Picture 1027"/>
                    <pic:cNvPicPr/>
                  </pic:nvPicPr>
                  <pic:blipFill>
                    <a:blip r:embed="rId7">
                      <a:lum bright="-18000" contrast="30000"/>
                    </a:blip>
                    <a:srcRect/>
                    <a:stretch>
                      <a:fillRect/>
                    </a:stretch>
                  </pic:blipFill>
                  <pic:spPr bwMode="auto">
                    <a:xfrm>
                      <a:off x="0" y="0"/>
                      <a:ext cx="657225" cy="561975"/>
                    </a:xfrm>
                    <a:prstGeom prst="rect">
                      <a:avLst/>
                    </a:prstGeom>
                    <a:noFill/>
                    <a:ln w="9525">
                      <a:noFill/>
                      <a:miter lim="800000"/>
                      <a:headEnd/>
                      <a:tailEnd/>
                    </a:ln>
                  </pic:spPr>
                </pic:pic>
              </a:graphicData>
            </a:graphic>
          </wp:inline>
        </w:drawing>
      </w:r>
    </w:p>
    <w:p w:rsidR="009E4A55" w:rsidRPr="00DB0095" w:rsidRDefault="00604C4A" w:rsidP="00167778">
      <w:pPr>
        <w:jc w:val="center"/>
        <w:rPr>
          <w:rFonts w:ascii="Times New Roman" w:hAnsi="Times New Roman" w:cs="Times New Roman"/>
        </w:rPr>
      </w:pPr>
      <w:r w:rsidRPr="00DB0095">
        <w:rPr>
          <w:rFonts w:ascii="Times New Roman" w:hAnsi="Times New Roman" w:cs="Times New Roman"/>
        </w:rPr>
        <w:t>REGISTRATION AND REGULATO</w:t>
      </w:r>
      <w:r w:rsidR="001A08E6">
        <w:rPr>
          <w:rFonts w:ascii="Times New Roman" w:hAnsi="Times New Roman" w:cs="Times New Roman"/>
        </w:rPr>
        <w:t>R</w:t>
      </w:r>
      <w:r w:rsidRPr="00DB0095">
        <w:rPr>
          <w:rFonts w:ascii="Times New Roman" w:hAnsi="Times New Roman" w:cs="Times New Roman"/>
        </w:rPr>
        <w:t>Y AFFAIRS DIRECTORATE</w:t>
      </w:r>
    </w:p>
    <w:p w:rsidR="00CA6DD8" w:rsidRPr="00DB0095" w:rsidRDefault="002F725D" w:rsidP="002F725D">
      <w:pPr>
        <w:jc w:val="center"/>
        <w:rPr>
          <w:rFonts w:ascii="Times New Roman" w:hAnsi="Times New Roman" w:cs="Times New Roman"/>
          <w:b/>
        </w:rPr>
      </w:pPr>
      <w:r>
        <w:rPr>
          <w:rFonts w:ascii="Times New Roman" w:hAnsi="Times New Roman" w:cs="Times New Roman"/>
          <w:b/>
        </w:rPr>
        <w:t>SmPC Review Checklist</w:t>
      </w:r>
    </w:p>
    <w:p w:rsidR="001E39A0" w:rsidRPr="00DB0095" w:rsidRDefault="002F725D" w:rsidP="0058527F">
      <w:pPr>
        <w:pStyle w:val="Heading1"/>
        <w:numPr>
          <w:ilvl w:val="0"/>
          <w:numId w:val="0"/>
        </w:numPr>
        <w:ind w:left="432" w:hanging="432"/>
        <w:rPr>
          <w:rFonts w:ascii="Times New Roman" w:hAnsi="Times New Roman" w:cs="Times New Roman"/>
          <w:sz w:val="22"/>
          <w:szCs w:val="22"/>
        </w:rPr>
      </w:pPr>
      <w:r>
        <w:rPr>
          <w:rFonts w:ascii="Times New Roman" w:hAnsi="Times New Roman" w:cs="Times New Roman"/>
          <w:sz w:val="22"/>
          <w:szCs w:val="22"/>
        </w:rPr>
        <w:t>Product NAME:………………………………………………….</w:t>
      </w:r>
    </w:p>
    <w:tbl>
      <w:tblPr>
        <w:tblStyle w:val="TableGrid"/>
        <w:tblW w:w="0" w:type="auto"/>
        <w:tblLook w:val="04A0" w:firstRow="1" w:lastRow="0" w:firstColumn="1" w:lastColumn="0" w:noHBand="0" w:noVBand="1"/>
      </w:tblPr>
      <w:tblGrid>
        <w:gridCol w:w="1145"/>
        <w:gridCol w:w="6484"/>
        <w:gridCol w:w="946"/>
        <w:gridCol w:w="775"/>
      </w:tblGrid>
      <w:tr w:rsidR="008E61D8" w:rsidRPr="00DB0095" w:rsidTr="00551CB2">
        <w:tc>
          <w:tcPr>
            <w:tcW w:w="1145" w:type="dxa"/>
          </w:tcPr>
          <w:p w:rsidR="008E61D8" w:rsidRPr="00DB0095" w:rsidRDefault="0058527F" w:rsidP="008E61D8">
            <w:pPr>
              <w:rPr>
                <w:rFonts w:ascii="Times New Roman" w:hAnsi="Times New Roman" w:cs="Times New Roman"/>
              </w:rPr>
            </w:pPr>
            <w:r>
              <w:rPr>
                <w:rFonts w:ascii="Times New Roman" w:hAnsi="Times New Roman" w:cs="Times New Roman"/>
              </w:rPr>
              <w:t>SECTION</w:t>
            </w:r>
          </w:p>
        </w:tc>
        <w:tc>
          <w:tcPr>
            <w:tcW w:w="6484" w:type="dxa"/>
          </w:tcPr>
          <w:p w:rsidR="008E61D8" w:rsidRPr="00DB0095" w:rsidRDefault="008E61D8" w:rsidP="008E61D8">
            <w:pPr>
              <w:pStyle w:val="TableHeading"/>
              <w:jc w:val="center"/>
              <w:rPr>
                <w:rFonts w:ascii="Times New Roman" w:hAnsi="Times New Roman"/>
                <w:color w:val="000000" w:themeColor="text1"/>
                <w:sz w:val="22"/>
                <w:szCs w:val="22"/>
              </w:rPr>
            </w:pPr>
            <w:r w:rsidRPr="00DB0095">
              <w:rPr>
                <w:rFonts w:ascii="Times New Roman" w:hAnsi="Times New Roman"/>
                <w:color w:val="000000" w:themeColor="text1"/>
                <w:sz w:val="22"/>
                <w:szCs w:val="22"/>
              </w:rPr>
              <w:t>Information required (please comment below, if requirements not fully met)</w:t>
            </w:r>
          </w:p>
        </w:tc>
        <w:tc>
          <w:tcPr>
            <w:tcW w:w="946" w:type="dxa"/>
          </w:tcPr>
          <w:p w:rsidR="008E61D8" w:rsidRPr="00DB0095" w:rsidRDefault="008E61D8" w:rsidP="008E61D8">
            <w:pPr>
              <w:rPr>
                <w:rFonts w:ascii="Times New Roman" w:hAnsi="Times New Roman" w:cs="Times New Roman"/>
              </w:rPr>
            </w:pPr>
            <w:r w:rsidRPr="00DB0095">
              <w:rPr>
                <w:rFonts w:ascii="Times New Roman" w:hAnsi="Times New Roman" w:cs="Times New Roman"/>
              </w:rPr>
              <w:t>YES</w:t>
            </w:r>
          </w:p>
        </w:tc>
        <w:tc>
          <w:tcPr>
            <w:tcW w:w="775" w:type="dxa"/>
          </w:tcPr>
          <w:p w:rsidR="008E61D8" w:rsidRPr="00DB0095" w:rsidRDefault="008E61D8" w:rsidP="008E61D8">
            <w:pPr>
              <w:rPr>
                <w:rFonts w:ascii="Times New Roman" w:hAnsi="Times New Roman" w:cs="Times New Roman"/>
              </w:rPr>
            </w:pPr>
            <w:r w:rsidRPr="00DB0095">
              <w:rPr>
                <w:rFonts w:ascii="Times New Roman" w:hAnsi="Times New Roman" w:cs="Times New Roman"/>
              </w:rPr>
              <w:t>NO</w:t>
            </w:r>
          </w:p>
        </w:tc>
      </w:tr>
      <w:tr w:rsidR="008E61D8" w:rsidRPr="00DB0095" w:rsidTr="00551CB2">
        <w:tc>
          <w:tcPr>
            <w:tcW w:w="1145" w:type="dxa"/>
          </w:tcPr>
          <w:p w:rsidR="008E61D8" w:rsidRPr="00DB0095" w:rsidRDefault="008E61D8" w:rsidP="008E61D8">
            <w:pPr>
              <w:rPr>
                <w:rFonts w:ascii="Times New Roman" w:hAnsi="Times New Roman" w:cs="Times New Roman"/>
              </w:rPr>
            </w:pPr>
            <w:r w:rsidRPr="00DB0095">
              <w:rPr>
                <w:rFonts w:ascii="Times New Roman" w:hAnsi="Times New Roman" w:cs="Times New Roman"/>
              </w:rPr>
              <w:t>1.</w:t>
            </w:r>
          </w:p>
        </w:tc>
        <w:tc>
          <w:tcPr>
            <w:tcW w:w="6484" w:type="dxa"/>
          </w:tcPr>
          <w:p w:rsidR="002F725D" w:rsidRPr="00D33E54" w:rsidRDefault="002F725D" w:rsidP="002F725D">
            <w:pPr>
              <w:autoSpaceDE w:val="0"/>
              <w:autoSpaceDN w:val="0"/>
              <w:adjustRightInd w:val="0"/>
              <w:jc w:val="both"/>
              <w:rPr>
                <w:rFonts w:ascii="Times New Roman" w:hAnsi="Times New Roman"/>
                <w:bCs/>
                <w:sz w:val="24"/>
                <w:szCs w:val="24"/>
                <w:lang w:val="en-GB" w:eastAsia="en-CA"/>
              </w:rPr>
            </w:pPr>
            <w:r w:rsidRPr="00D33E54">
              <w:rPr>
                <w:rFonts w:ascii="Times New Roman" w:hAnsi="Times New Roman"/>
                <w:bCs/>
                <w:sz w:val="24"/>
                <w:szCs w:val="24"/>
                <w:lang w:val="en-GB" w:eastAsia="en-CA"/>
              </w:rPr>
              <w:t>{(Invented) name strength pharmaceutical form}</w:t>
            </w:r>
          </w:p>
          <w:p w:rsidR="002F725D" w:rsidRPr="00D33E54" w:rsidRDefault="002F725D" w:rsidP="002F725D">
            <w:pPr>
              <w:autoSpaceDE w:val="0"/>
              <w:autoSpaceDN w:val="0"/>
              <w:adjustRightInd w:val="0"/>
              <w:jc w:val="both"/>
              <w:rPr>
                <w:rFonts w:ascii="Times New Roman" w:hAnsi="Times New Roman"/>
                <w:b/>
                <w:bCs/>
                <w:sz w:val="24"/>
                <w:szCs w:val="24"/>
                <w:lang w:val="en-GB" w:eastAsia="en-CA"/>
              </w:rPr>
            </w:pPr>
          </w:p>
          <w:p w:rsidR="002F725D" w:rsidRPr="0058527F" w:rsidRDefault="002F725D" w:rsidP="002F725D">
            <w:pPr>
              <w:autoSpaceDE w:val="0"/>
              <w:autoSpaceDN w:val="0"/>
              <w:adjustRightInd w:val="0"/>
              <w:jc w:val="both"/>
              <w:rPr>
                <w:rFonts w:ascii="Times New Roman" w:hAnsi="Times New Roman"/>
                <w:b/>
                <w:bCs/>
                <w:color w:val="00B050"/>
                <w:sz w:val="24"/>
                <w:szCs w:val="24"/>
                <w:lang w:val="en-GB" w:eastAsia="en-CA"/>
              </w:rPr>
            </w:pPr>
            <w:r w:rsidRPr="0058527F">
              <w:rPr>
                <w:rFonts w:ascii="Times New Roman" w:hAnsi="Times New Roman"/>
                <w:i/>
                <w:iCs/>
                <w:color w:val="00B050"/>
                <w:sz w:val="24"/>
                <w:szCs w:val="24"/>
                <w:lang w:eastAsia="en-CA"/>
              </w:rPr>
              <w:t>[Dosage form descr</w:t>
            </w:r>
            <w:r w:rsidR="0058527F" w:rsidRPr="0058527F">
              <w:rPr>
                <w:rFonts w:ascii="Times New Roman" w:hAnsi="Times New Roman"/>
                <w:i/>
                <w:iCs/>
                <w:color w:val="00B050"/>
                <w:sz w:val="24"/>
                <w:szCs w:val="24"/>
                <w:lang w:eastAsia="en-CA"/>
              </w:rPr>
              <w:t>iption</w:t>
            </w:r>
            <w:r w:rsidRPr="0058527F">
              <w:rPr>
                <w:rFonts w:ascii="Times New Roman" w:hAnsi="Times New Roman"/>
                <w:i/>
                <w:iCs/>
                <w:color w:val="00B050"/>
                <w:sz w:val="24"/>
                <w:szCs w:val="24"/>
                <w:lang w:eastAsia="en-CA"/>
              </w:rPr>
              <w:t xml:space="preserve"> “tablet</w:t>
            </w:r>
            <w:r w:rsidR="0058527F" w:rsidRPr="0058527F">
              <w:rPr>
                <w:rFonts w:ascii="Times New Roman" w:hAnsi="Times New Roman"/>
                <w:i/>
                <w:iCs/>
                <w:color w:val="00B050"/>
                <w:sz w:val="24"/>
                <w:szCs w:val="24"/>
                <w:lang w:eastAsia="en-CA"/>
              </w:rPr>
              <w:t>s” and “capsules” in the plural</w:t>
            </w:r>
            <w:r w:rsidRPr="0058527F">
              <w:rPr>
                <w:rFonts w:ascii="Times New Roman" w:hAnsi="Times New Roman"/>
                <w:i/>
                <w:iCs/>
                <w:color w:val="00B050"/>
                <w:sz w:val="24"/>
                <w:szCs w:val="24"/>
                <w:lang w:eastAsia="en-CA"/>
              </w:rPr>
              <w:t>]</w:t>
            </w:r>
          </w:p>
          <w:p w:rsidR="008E61D8" w:rsidRPr="00DB0095" w:rsidRDefault="008E61D8" w:rsidP="008E61D8">
            <w:pPr>
              <w:rPr>
                <w:rFonts w:ascii="Times New Roman" w:hAnsi="Times New Roman" w:cs="Times New Roman"/>
              </w:rPr>
            </w:pPr>
          </w:p>
        </w:tc>
        <w:tc>
          <w:tcPr>
            <w:tcW w:w="946" w:type="dxa"/>
          </w:tcPr>
          <w:p w:rsidR="008E61D8" w:rsidRPr="00DB0095" w:rsidRDefault="008E61D8" w:rsidP="008E61D8">
            <w:pPr>
              <w:rPr>
                <w:rFonts w:ascii="Times New Roman" w:hAnsi="Times New Roman" w:cs="Times New Roman"/>
              </w:rPr>
            </w:pPr>
          </w:p>
        </w:tc>
        <w:tc>
          <w:tcPr>
            <w:tcW w:w="775" w:type="dxa"/>
          </w:tcPr>
          <w:p w:rsidR="008E61D8" w:rsidRPr="008A76A2" w:rsidRDefault="008E61D8" w:rsidP="008E61D8">
            <w:pPr>
              <w:rPr>
                <w:rFonts w:ascii="Times New Roman" w:hAnsi="Times New Roman" w:cs="Times New Roman"/>
                <w:sz w:val="24"/>
                <w:szCs w:val="24"/>
              </w:rPr>
            </w:pPr>
          </w:p>
        </w:tc>
      </w:tr>
      <w:tr w:rsidR="008E61D8" w:rsidRPr="00DB0095" w:rsidTr="00551CB2">
        <w:tc>
          <w:tcPr>
            <w:tcW w:w="1145" w:type="dxa"/>
          </w:tcPr>
          <w:p w:rsidR="008E61D8" w:rsidRPr="00DB0095" w:rsidRDefault="008E61D8" w:rsidP="008E61D8">
            <w:pPr>
              <w:rPr>
                <w:rFonts w:ascii="Times New Roman" w:hAnsi="Times New Roman" w:cs="Times New Roman"/>
              </w:rPr>
            </w:pPr>
            <w:r w:rsidRPr="00DB0095">
              <w:rPr>
                <w:rFonts w:ascii="Times New Roman" w:hAnsi="Times New Roman" w:cs="Times New Roman"/>
              </w:rPr>
              <w:t xml:space="preserve">Comment </w:t>
            </w:r>
          </w:p>
        </w:tc>
        <w:tc>
          <w:tcPr>
            <w:tcW w:w="8205" w:type="dxa"/>
            <w:gridSpan w:val="3"/>
          </w:tcPr>
          <w:p w:rsidR="008E61D8" w:rsidRPr="00DB0095" w:rsidRDefault="008E61D8" w:rsidP="008E61D8">
            <w:pPr>
              <w:rPr>
                <w:rFonts w:ascii="Times New Roman" w:hAnsi="Times New Roman" w:cs="Times New Roman"/>
              </w:rPr>
            </w:pPr>
          </w:p>
          <w:p w:rsidR="008655E0" w:rsidRPr="00DB0095" w:rsidRDefault="008655E0" w:rsidP="008E61D8">
            <w:pPr>
              <w:rPr>
                <w:rFonts w:ascii="Times New Roman" w:hAnsi="Times New Roman" w:cs="Times New Roman"/>
              </w:rPr>
            </w:pPr>
          </w:p>
        </w:tc>
      </w:tr>
      <w:tr w:rsidR="008E61D8" w:rsidRPr="00DB0095" w:rsidTr="00551CB2">
        <w:tc>
          <w:tcPr>
            <w:tcW w:w="1145" w:type="dxa"/>
          </w:tcPr>
          <w:p w:rsidR="008E61D8" w:rsidRPr="00DB0095" w:rsidRDefault="008E61D8" w:rsidP="008E61D8">
            <w:pPr>
              <w:rPr>
                <w:rFonts w:ascii="Times New Roman" w:hAnsi="Times New Roman" w:cs="Times New Roman"/>
              </w:rPr>
            </w:pPr>
            <w:r w:rsidRPr="00DB0095">
              <w:rPr>
                <w:rFonts w:ascii="Times New Roman" w:hAnsi="Times New Roman" w:cs="Times New Roman"/>
              </w:rPr>
              <w:t>2.</w:t>
            </w:r>
          </w:p>
        </w:tc>
        <w:tc>
          <w:tcPr>
            <w:tcW w:w="6484" w:type="dxa"/>
          </w:tcPr>
          <w:p w:rsidR="0058527F" w:rsidRDefault="0058527F" w:rsidP="0058527F">
            <w:pPr>
              <w:autoSpaceDE w:val="0"/>
              <w:autoSpaceDN w:val="0"/>
              <w:adjustRightInd w:val="0"/>
              <w:jc w:val="both"/>
              <w:rPr>
                <w:rFonts w:ascii="Times New Roman" w:hAnsi="Times New Roman"/>
                <w:b/>
                <w:bCs/>
                <w:sz w:val="20"/>
                <w:szCs w:val="20"/>
                <w:lang w:val="en-GB" w:eastAsia="en-CA"/>
              </w:rPr>
            </w:pPr>
            <w:r w:rsidRPr="0058527F">
              <w:rPr>
                <w:rFonts w:ascii="Times New Roman" w:hAnsi="Times New Roman"/>
                <w:b/>
                <w:bCs/>
                <w:sz w:val="20"/>
                <w:szCs w:val="20"/>
                <w:lang w:val="en-GB" w:eastAsia="en-CA"/>
              </w:rPr>
              <w:t>QUALITATIVE AND QUANTITATIVE COMPOSITION</w:t>
            </w: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r w:rsidRPr="0058527F">
              <w:rPr>
                <w:rFonts w:ascii="Times New Roman" w:hAnsi="Times New Roman"/>
                <w:bCs/>
                <w:i/>
                <w:color w:val="00B050"/>
                <w:sz w:val="24"/>
                <w:szCs w:val="24"/>
                <w:lang w:val="en-GB" w:eastAsia="en-CA"/>
              </w:rPr>
              <w:t>[API and strength: e.g.:</w:t>
            </w: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r w:rsidRPr="0058527F">
              <w:rPr>
                <w:rFonts w:ascii="Times New Roman" w:hAnsi="Times New Roman"/>
                <w:bCs/>
                <w:i/>
                <w:color w:val="00B050"/>
                <w:sz w:val="24"/>
                <w:szCs w:val="24"/>
                <w:lang w:val="en-GB" w:eastAsia="en-CA"/>
              </w:rPr>
              <w:t>Each film-coated tablet contains:</w:t>
            </w: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r w:rsidRPr="0058527F">
              <w:rPr>
                <w:rFonts w:ascii="Times New Roman" w:hAnsi="Times New Roman"/>
                <w:bCs/>
                <w:i/>
                <w:color w:val="00B050"/>
                <w:sz w:val="24"/>
                <w:szCs w:val="24"/>
                <w:lang w:val="en-GB" w:eastAsia="en-CA"/>
              </w:rPr>
              <w:t>Lamivudine 150 mg]</w:t>
            </w: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r w:rsidRPr="0058527F">
              <w:rPr>
                <w:rFonts w:ascii="Times New Roman" w:hAnsi="Times New Roman"/>
                <w:bCs/>
                <w:i/>
                <w:color w:val="00B050"/>
                <w:sz w:val="24"/>
                <w:szCs w:val="24"/>
                <w:lang w:val="en-GB" w:eastAsia="en-CA"/>
              </w:rPr>
              <w:t>Excipients with known effect:</w:t>
            </w: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r w:rsidRPr="0058527F">
              <w:rPr>
                <w:rFonts w:ascii="Times New Roman" w:hAnsi="Times New Roman"/>
                <w:bCs/>
                <w:i/>
                <w:color w:val="00B050"/>
                <w:sz w:val="24"/>
                <w:szCs w:val="24"/>
                <w:lang w:val="en-GB" w:eastAsia="en-CA"/>
              </w:rPr>
              <w:t>Each tablet (unit dose) contains x mg of &lt;excipient known to have safety concern&gt; (add as many as present in the unit dose). Note that even if the excipient is present in the FPP below the threshold in the EC guideline, the amount of each excipient in the guideline should be specified.</w:t>
            </w: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p>
          <w:p w:rsidR="0058527F" w:rsidRPr="0058527F" w:rsidRDefault="0058527F" w:rsidP="0058527F">
            <w:pPr>
              <w:autoSpaceDE w:val="0"/>
              <w:autoSpaceDN w:val="0"/>
              <w:adjustRightInd w:val="0"/>
              <w:jc w:val="both"/>
              <w:rPr>
                <w:rFonts w:ascii="Times New Roman" w:hAnsi="Times New Roman"/>
                <w:bCs/>
                <w:i/>
                <w:color w:val="00B050"/>
                <w:sz w:val="24"/>
                <w:szCs w:val="24"/>
                <w:lang w:val="en-GB" w:eastAsia="en-CA"/>
              </w:rPr>
            </w:pPr>
            <w:r w:rsidRPr="0058527F">
              <w:rPr>
                <w:rFonts w:ascii="Times New Roman" w:hAnsi="Times New Roman"/>
                <w:bCs/>
                <w:i/>
                <w:color w:val="00B050"/>
                <w:sz w:val="24"/>
                <w:szCs w:val="24"/>
                <w:lang w:val="en-GB" w:eastAsia="en-CA"/>
              </w:rPr>
              <w:t>For a full list of excipients, see section 6.1.</w:t>
            </w:r>
          </w:p>
          <w:p w:rsidR="0058527F" w:rsidRPr="0058527F" w:rsidRDefault="0058527F" w:rsidP="0058527F">
            <w:pPr>
              <w:autoSpaceDE w:val="0"/>
              <w:autoSpaceDN w:val="0"/>
              <w:adjustRightInd w:val="0"/>
              <w:jc w:val="both"/>
              <w:rPr>
                <w:rFonts w:ascii="Times New Roman" w:hAnsi="Times New Roman"/>
                <w:b/>
                <w:bCs/>
                <w:sz w:val="20"/>
                <w:szCs w:val="20"/>
                <w:lang w:val="en-GB" w:eastAsia="en-CA"/>
              </w:rPr>
            </w:pPr>
          </w:p>
          <w:p w:rsidR="008E61D8" w:rsidRPr="00DB0095" w:rsidRDefault="008E61D8" w:rsidP="008E61D8">
            <w:pPr>
              <w:rPr>
                <w:rFonts w:ascii="Times New Roman" w:hAnsi="Times New Roman" w:cs="Times New Roman"/>
              </w:rPr>
            </w:pPr>
          </w:p>
        </w:tc>
        <w:tc>
          <w:tcPr>
            <w:tcW w:w="946" w:type="dxa"/>
          </w:tcPr>
          <w:p w:rsidR="008E61D8" w:rsidRPr="00DB0095" w:rsidRDefault="008E61D8" w:rsidP="008E61D8">
            <w:pPr>
              <w:rPr>
                <w:rFonts w:ascii="Times New Roman" w:hAnsi="Times New Roman" w:cs="Times New Roman"/>
              </w:rPr>
            </w:pPr>
          </w:p>
        </w:tc>
        <w:tc>
          <w:tcPr>
            <w:tcW w:w="775" w:type="dxa"/>
          </w:tcPr>
          <w:p w:rsidR="008E61D8" w:rsidRPr="00DB0095" w:rsidRDefault="008E61D8" w:rsidP="008E61D8">
            <w:pPr>
              <w:rPr>
                <w:rFonts w:ascii="Times New Roman" w:hAnsi="Times New Roman" w:cs="Times New Roman"/>
              </w:rPr>
            </w:pPr>
          </w:p>
        </w:tc>
      </w:tr>
      <w:tr w:rsidR="004C4236" w:rsidRPr="00DB0095" w:rsidTr="00551CB2">
        <w:tc>
          <w:tcPr>
            <w:tcW w:w="1145" w:type="dxa"/>
          </w:tcPr>
          <w:p w:rsidR="004C4236" w:rsidRPr="00DB0095" w:rsidRDefault="004C4236" w:rsidP="008E61D8">
            <w:pPr>
              <w:rPr>
                <w:rFonts w:ascii="Times New Roman" w:hAnsi="Times New Roman" w:cs="Times New Roman"/>
              </w:rPr>
            </w:pPr>
            <w:r w:rsidRPr="00DB0095">
              <w:rPr>
                <w:rFonts w:ascii="Times New Roman" w:hAnsi="Times New Roman" w:cs="Times New Roman"/>
              </w:rPr>
              <w:t xml:space="preserve">Comment </w:t>
            </w:r>
          </w:p>
        </w:tc>
        <w:tc>
          <w:tcPr>
            <w:tcW w:w="8205" w:type="dxa"/>
            <w:gridSpan w:val="3"/>
          </w:tcPr>
          <w:p w:rsidR="004C4236" w:rsidRPr="00DB0095" w:rsidRDefault="004C4236" w:rsidP="008068E1">
            <w:pPr>
              <w:rPr>
                <w:rFonts w:ascii="Times New Roman" w:hAnsi="Times New Roman" w:cs="Times New Roman"/>
              </w:rPr>
            </w:pPr>
          </w:p>
        </w:tc>
      </w:tr>
      <w:tr w:rsidR="008655E0" w:rsidRPr="00DB0095" w:rsidTr="00551CB2">
        <w:tc>
          <w:tcPr>
            <w:tcW w:w="1145" w:type="dxa"/>
          </w:tcPr>
          <w:p w:rsidR="008655E0" w:rsidRPr="00DB0095" w:rsidRDefault="008655E0" w:rsidP="008655E0">
            <w:pPr>
              <w:pStyle w:val="Heading1"/>
              <w:numPr>
                <w:ilvl w:val="0"/>
                <w:numId w:val="0"/>
              </w:numPr>
              <w:spacing w:after="0"/>
              <w:outlineLvl w:val="0"/>
              <w:rPr>
                <w:rFonts w:ascii="Times New Roman" w:hAnsi="Times New Roman" w:cs="Times New Roman"/>
                <w:b w:val="0"/>
                <w:sz w:val="22"/>
                <w:szCs w:val="22"/>
              </w:rPr>
            </w:pPr>
            <w:r w:rsidRPr="00DB0095">
              <w:rPr>
                <w:rFonts w:ascii="Times New Roman" w:hAnsi="Times New Roman" w:cs="Times New Roman"/>
                <w:b w:val="0"/>
                <w:sz w:val="22"/>
                <w:szCs w:val="22"/>
              </w:rPr>
              <w:lastRenderedPageBreak/>
              <w:t>3.</w:t>
            </w:r>
          </w:p>
        </w:tc>
        <w:tc>
          <w:tcPr>
            <w:tcW w:w="6484" w:type="dxa"/>
          </w:tcPr>
          <w:p w:rsidR="008655E0" w:rsidRDefault="0058527F" w:rsidP="0058527F">
            <w:pPr>
              <w:rPr>
                <w:rFonts w:ascii="Times New Roman" w:hAnsi="Times New Roman"/>
                <w:b/>
                <w:bCs/>
                <w:sz w:val="20"/>
                <w:szCs w:val="20"/>
                <w:lang w:val="en-GB" w:eastAsia="en-CA"/>
              </w:rPr>
            </w:pPr>
            <w:r w:rsidRPr="0058527F">
              <w:rPr>
                <w:rFonts w:ascii="Times New Roman" w:hAnsi="Times New Roman"/>
                <w:b/>
                <w:bCs/>
                <w:sz w:val="20"/>
                <w:szCs w:val="20"/>
                <w:lang w:val="en-GB" w:eastAsia="en-CA"/>
              </w:rPr>
              <w:t>PHARMACEUTICAL FORM</w:t>
            </w:r>
          </w:p>
          <w:p w:rsidR="0058527F" w:rsidRPr="00113CE3" w:rsidRDefault="0058527F" w:rsidP="0058527F">
            <w:pPr>
              <w:autoSpaceDE w:val="0"/>
              <w:autoSpaceDN w:val="0"/>
              <w:adjustRightInd w:val="0"/>
              <w:rPr>
                <w:rFonts w:ascii="Times New Roman" w:hAnsi="Times New Roman"/>
                <w:i/>
                <w:iCs/>
                <w:color w:val="00B050"/>
                <w:sz w:val="24"/>
                <w:szCs w:val="24"/>
                <w:lang w:eastAsia="en-CA"/>
              </w:rPr>
            </w:pPr>
            <w:r w:rsidRPr="00113CE3">
              <w:rPr>
                <w:rFonts w:ascii="Times New Roman" w:hAnsi="Times New Roman"/>
                <w:i/>
                <w:iCs/>
                <w:color w:val="00B050"/>
                <w:sz w:val="24"/>
                <w:szCs w:val="24"/>
                <w:lang w:eastAsia="en-CA"/>
              </w:rPr>
              <w:t>[Include a description of the visual appearance of the product pharmaceutical form as marketed, including information on pH and osmolarity as required.</w:t>
            </w:r>
          </w:p>
          <w:p w:rsidR="0058527F" w:rsidRPr="00113CE3" w:rsidRDefault="0058527F" w:rsidP="0058527F">
            <w:pPr>
              <w:autoSpaceDE w:val="0"/>
              <w:autoSpaceDN w:val="0"/>
              <w:adjustRightInd w:val="0"/>
              <w:rPr>
                <w:rFonts w:ascii="Times New Roman" w:hAnsi="Times New Roman"/>
                <w:i/>
                <w:iCs/>
                <w:color w:val="00B050"/>
                <w:sz w:val="24"/>
                <w:szCs w:val="24"/>
                <w:lang w:eastAsia="en-CA"/>
              </w:rPr>
            </w:pPr>
          </w:p>
          <w:p w:rsidR="0058527F" w:rsidRPr="00113CE3" w:rsidRDefault="0058527F" w:rsidP="0058527F">
            <w:pPr>
              <w:autoSpaceDE w:val="0"/>
              <w:autoSpaceDN w:val="0"/>
              <w:adjustRightInd w:val="0"/>
              <w:rPr>
                <w:rFonts w:ascii="Times New Roman" w:hAnsi="Times New Roman"/>
                <w:i/>
                <w:iCs/>
                <w:color w:val="00B050"/>
                <w:sz w:val="24"/>
                <w:szCs w:val="24"/>
                <w:lang w:eastAsia="en-CA"/>
              </w:rPr>
            </w:pPr>
            <w:r w:rsidRPr="00113CE3">
              <w:rPr>
                <w:rFonts w:ascii="Times New Roman" w:hAnsi="Times New Roman"/>
                <w:i/>
                <w:iCs/>
                <w:color w:val="00B050"/>
                <w:sz w:val="24"/>
                <w:szCs w:val="24"/>
                <w:lang w:eastAsia="en-CA"/>
              </w:rPr>
              <w:t>Information on appearance of reconstituted parenteral solution should appear under section 6.6.]</w:t>
            </w:r>
          </w:p>
          <w:p w:rsidR="0058527F" w:rsidRPr="00113CE3" w:rsidRDefault="0058527F" w:rsidP="0058527F">
            <w:pPr>
              <w:autoSpaceDE w:val="0"/>
              <w:autoSpaceDN w:val="0"/>
              <w:adjustRightInd w:val="0"/>
              <w:rPr>
                <w:rFonts w:ascii="Times New Roman" w:hAnsi="Times New Roman"/>
                <w:i/>
                <w:iCs/>
                <w:color w:val="00B050"/>
                <w:sz w:val="24"/>
                <w:szCs w:val="24"/>
                <w:lang w:eastAsia="en-CA"/>
              </w:rPr>
            </w:pPr>
            <w:r w:rsidRPr="00113CE3">
              <w:rPr>
                <w:rFonts w:ascii="Times New Roman" w:hAnsi="Times New Roman"/>
                <w:i/>
                <w:iCs/>
                <w:color w:val="00B050"/>
                <w:sz w:val="24"/>
                <w:szCs w:val="24"/>
                <w:lang w:eastAsia="en-CA"/>
              </w:rPr>
              <w:t xml:space="preserve">Statement on score line and the appropriate instruction on scoring </w:t>
            </w:r>
          </w:p>
          <w:p w:rsidR="0058527F" w:rsidRPr="0058527F" w:rsidRDefault="0058527F" w:rsidP="0058527F">
            <w:pPr>
              <w:rPr>
                <w:rFonts w:ascii="Times New Roman" w:hAnsi="Times New Roman" w:cs="Times New Roman"/>
                <w:sz w:val="20"/>
                <w:szCs w:val="20"/>
              </w:rPr>
            </w:pPr>
          </w:p>
        </w:tc>
        <w:tc>
          <w:tcPr>
            <w:tcW w:w="946" w:type="dxa"/>
          </w:tcPr>
          <w:p w:rsidR="008655E0" w:rsidRPr="00DB0095" w:rsidRDefault="008655E0" w:rsidP="008E61D8">
            <w:pPr>
              <w:rPr>
                <w:rFonts w:ascii="Times New Roman" w:hAnsi="Times New Roman" w:cs="Times New Roman"/>
              </w:rPr>
            </w:pPr>
          </w:p>
        </w:tc>
        <w:tc>
          <w:tcPr>
            <w:tcW w:w="775" w:type="dxa"/>
          </w:tcPr>
          <w:p w:rsidR="008655E0" w:rsidRPr="00DB0095" w:rsidRDefault="008655E0" w:rsidP="008E61D8">
            <w:pPr>
              <w:rPr>
                <w:rFonts w:ascii="Times New Roman" w:hAnsi="Times New Roman" w:cs="Times New Roman"/>
              </w:rPr>
            </w:pPr>
          </w:p>
        </w:tc>
      </w:tr>
      <w:tr w:rsidR="00182499" w:rsidRPr="00DB0095" w:rsidTr="00551CB2">
        <w:tc>
          <w:tcPr>
            <w:tcW w:w="1145" w:type="dxa"/>
          </w:tcPr>
          <w:p w:rsidR="00182499" w:rsidRPr="00180C1F" w:rsidRDefault="00182499" w:rsidP="008655E0">
            <w:pPr>
              <w:pStyle w:val="Heading1"/>
              <w:numPr>
                <w:ilvl w:val="0"/>
                <w:numId w:val="0"/>
              </w:numPr>
              <w:spacing w:after="0"/>
              <w:outlineLvl w:val="0"/>
              <w:rPr>
                <w:rFonts w:ascii="Times New Roman" w:hAnsi="Times New Roman" w:cs="Times New Roman"/>
                <w:b w:val="0"/>
                <w:sz w:val="24"/>
                <w:szCs w:val="24"/>
              </w:rPr>
            </w:pPr>
          </w:p>
        </w:tc>
        <w:tc>
          <w:tcPr>
            <w:tcW w:w="6484" w:type="dxa"/>
          </w:tcPr>
          <w:p w:rsidR="00182499" w:rsidRPr="00180C1F" w:rsidRDefault="00182499" w:rsidP="008655E0">
            <w:pPr>
              <w:rPr>
                <w:rFonts w:ascii="Times New Roman" w:hAnsi="Times New Roman" w:cs="Times New Roman"/>
                <w:sz w:val="24"/>
                <w:szCs w:val="24"/>
              </w:rPr>
            </w:pPr>
          </w:p>
        </w:tc>
        <w:tc>
          <w:tcPr>
            <w:tcW w:w="946" w:type="dxa"/>
          </w:tcPr>
          <w:p w:rsidR="00182499" w:rsidRPr="00180C1F" w:rsidRDefault="00182499" w:rsidP="008E61D8">
            <w:pPr>
              <w:rPr>
                <w:rFonts w:ascii="Times New Roman" w:hAnsi="Times New Roman" w:cs="Times New Roman"/>
                <w:sz w:val="24"/>
                <w:szCs w:val="24"/>
              </w:rPr>
            </w:pPr>
          </w:p>
        </w:tc>
        <w:tc>
          <w:tcPr>
            <w:tcW w:w="775" w:type="dxa"/>
          </w:tcPr>
          <w:p w:rsidR="00182499" w:rsidRPr="00180C1F" w:rsidRDefault="00182499" w:rsidP="008E61D8">
            <w:pPr>
              <w:rPr>
                <w:rFonts w:ascii="Times New Roman" w:hAnsi="Times New Roman" w:cs="Times New Roman"/>
                <w:sz w:val="24"/>
                <w:szCs w:val="24"/>
              </w:rPr>
            </w:pPr>
          </w:p>
        </w:tc>
      </w:tr>
      <w:tr w:rsidR="00D11C8B" w:rsidRPr="00DB0095" w:rsidTr="00551CB2">
        <w:tc>
          <w:tcPr>
            <w:tcW w:w="1145" w:type="dxa"/>
          </w:tcPr>
          <w:p w:rsidR="00D11C8B" w:rsidRPr="00DB0095" w:rsidRDefault="00182499" w:rsidP="008655E0">
            <w:pPr>
              <w:pStyle w:val="Heading1"/>
              <w:numPr>
                <w:ilvl w:val="0"/>
                <w:numId w:val="0"/>
              </w:numPr>
              <w:spacing w:after="0"/>
              <w:outlineLvl w:val="0"/>
              <w:rPr>
                <w:rFonts w:ascii="Times New Roman" w:hAnsi="Times New Roman" w:cs="Times New Roman"/>
                <w:b w:val="0"/>
                <w:sz w:val="22"/>
                <w:szCs w:val="22"/>
              </w:rPr>
            </w:pPr>
            <w:r>
              <w:rPr>
                <w:rFonts w:ascii="Times New Roman" w:hAnsi="Times New Roman" w:cs="Times New Roman"/>
                <w:b w:val="0"/>
                <w:sz w:val="22"/>
                <w:szCs w:val="22"/>
              </w:rPr>
              <w:t>4.</w:t>
            </w:r>
          </w:p>
        </w:tc>
        <w:tc>
          <w:tcPr>
            <w:tcW w:w="6484" w:type="dxa"/>
          </w:tcPr>
          <w:p w:rsidR="0058527F" w:rsidRPr="0058527F" w:rsidRDefault="0058527F" w:rsidP="0058527F">
            <w:pPr>
              <w:pStyle w:val="Heading3"/>
              <w:keepNext w:val="0"/>
              <w:widowControl w:val="0"/>
              <w:numPr>
                <w:ilvl w:val="0"/>
                <w:numId w:val="0"/>
              </w:numPr>
              <w:tabs>
                <w:tab w:val="left" w:pos="802"/>
                <w:tab w:val="left" w:pos="803"/>
              </w:tabs>
              <w:autoSpaceDE w:val="0"/>
              <w:autoSpaceDN w:val="0"/>
              <w:spacing w:after="0"/>
              <w:outlineLvl w:val="2"/>
              <w:rPr>
                <w:rFonts w:ascii="Times New Roman" w:hAnsi="Times New Roman" w:cs="Times New Roman"/>
              </w:rPr>
            </w:pPr>
            <w:r w:rsidRPr="0058527F">
              <w:rPr>
                <w:rFonts w:ascii="Times New Roman" w:hAnsi="Times New Roman" w:cs="Times New Roman"/>
              </w:rPr>
              <w:t>CLINICAL PARTICULARS</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Therapeutic</w:t>
            </w:r>
            <w:r w:rsidRPr="00DD10FF">
              <w:rPr>
                <w:rFonts w:ascii="Times New Roman" w:hAnsi="Times New Roman" w:cs="Times New Roman"/>
                <w:spacing w:val="-2"/>
                <w:sz w:val="24"/>
                <w:szCs w:val="24"/>
              </w:rPr>
              <w:t xml:space="preserve"> </w:t>
            </w:r>
            <w:r w:rsidRPr="00DD10FF">
              <w:rPr>
                <w:rFonts w:ascii="Times New Roman" w:hAnsi="Times New Roman" w:cs="Times New Roman"/>
                <w:sz w:val="24"/>
                <w:szCs w:val="24"/>
              </w:rPr>
              <w:t>indications</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Posology and method of</w:t>
            </w:r>
            <w:r w:rsidRPr="00DD10FF">
              <w:rPr>
                <w:rFonts w:ascii="Times New Roman" w:hAnsi="Times New Roman" w:cs="Times New Roman"/>
                <w:spacing w:val="-26"/>
                <w:sz w:val="24"/>
                <w:szCs w:val="24"/>
              </w:rPr>
              <w:t xml:space="preserve"> </w:t>
            </w:r>
            <w:r w:rsidRPr="00DD10FF">
              <w:rPr>
                <w:rFonts w:ascii="Times New Roman" w:hAnsi="Times New Roman" w:cs="Times New Roman"/>
                <w:sz w:val="24"/>
                <w:szCs w:val="24"/>
              </w:rPr>
              <w:t xml:space="preserve">administration: </w:t>
            </w:r>
            <w:r w:rsidRPr="00DD10FF">
              <w:rPr>
                <w:rFonts w:ascii="Times New Roman" w:hAnsi="Times New Roman" w:cs="Times New Roman"/>
                <w:bCs/>
                <w:i/>
                <w:color w:val="00B050"/>
                <w:sz w:val="24"/>
                <w:szCs w:val="24"/>
                <w:lang w:eastAsia="en-CA"/>
              </w:rPr>
              <w:t>It may be that device is necessary, e.g. powders for oral suspensions/solutions in multi-use containers. directions to crush, disperse, dissolve and/or disintegrate an IR (non-dispersible) tablet</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Contraindications</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Special warnings and precautions for</w:t>
            </w:r>
            <w:r w:rsidRPr="00DD10FF">
              <w:rPr>
                <w:rFonts w:ascii="Times New Roman" w:hAnsi="Times New Roman" w:cs="Times New Roman"/>
                <w:spacing w:val="-3"/>
                <w:sz w:val="24"/>
                <w:szCs w:val="24"/>
              </w:rPr>
              <w:t xml:space="preserve"> </w:t>
            </w:r>
            <w:r w:rsidRPr="00DD10FF">
              <w:rPr>
                <w:rFonts w:ascii="Times New Roman" w:hAnsi="Times New Roman" w:cs="Times New Roman"/>
                <w:sz w:val="24"/>
                <w:szCs w:val="24"/>
              </w:rPr>
              <w:t>use</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Interaction with other medicinal products and other forms of</w:t>
            </w:r>
            <w:r w:rsidRPr="00DD10FF">
              <w:rPr>
                <w:rFonts w:ascii="Times New Roman" w:hAnsi="Times New Roman" w:cs="Times New Roman"/>
                <w:spacing w:val="-7"/>
                <w:sz w:val="24"/>
                <w:szCs w:val="24"/>
              </w:rPr>
              <w:t xml:space="preserve"> </w:t>
            </w:r>
            <w:r w:rsidRPr="00DD10FF">
              <w:rPr>
                <w:rFonts w:ascii="Times New Roman" w:hAnsi="Times New Roman" w:cs="Times New Roman"/>
                <w:sz w:val="24"/>
                <w:szCs w:val="24"/>
              </w:rPr>
              <w:t>interaction</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Pregnancy and Lactation</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Undesirable</w:t>
            </w:r>
            <w:r w:rsidRPr="00DD10FF">
              <w:rPr>
                <w:rFonts w:ascii="Times New Roman" w:hAnsi="Times New Roman" w:cs="Times New Roman"/>
                <w:spacing w:val="-1"/>
                <w:sz w:val="24"/>
                <w:szCs w:val="24"/>
              </w:rPr>
              <w:t xml:space="preserve"> </w:t>
            </w:r>
            <w:r w:rsidRPr="00DD10FF">
              <w:rPr>
                <w:rFonts w:ascii="Times New Roman" w:hAnsi="Times New Roman" w:cs="Times New Roman"/>
                <w:sz w:val="24"/>
                <w:szCs w:val="24"/>
              </w:rPr>
              <w:t>effects</w:t>
            </w:r>
          </w:p>
          <w:p w:rsidR="00DD10FF" w:rsidRPr="00DD10FF" w:rsidRDefault="00DD10FF" w:rsidP="00DD10FF">
            <w:pPr>
              <w:pStyle w:val="ListParagraph"/>
              <w:widowControl w:val="0"/>
              <w:numPr>
                <w:ilvl w:val="1"/>
                <w:numId w:val="11"/>
              </w:numPr>
              <w:tabs>
                <w:tab w:val="left" w:pos="629"/>
                <w:tab w:val="left" w:pos="631"/>
              </w:tabs>
              <w:autoSpaceDE w:val="0"/>
              <w:autoSpaceDN w:val="0"/>
              <w:spacing w:before="196"/>
              <w:rPr>
                <w:rFonts w:ascii="Times New Roman" w:hAnsi="Times New Roman" w:cs="Times New Roman"/>
                <w:sz w:val="24"/>
                <w:szCs w:val="24"/>
              </w:rPr>
            </w:pPr>
            <w:r w:rsidRPr="00DD10FF">
              <w:rPr>
                <w:rFonts w:ascii="Times New Roman" w:hAnsi="Times New Roman" w:cs="Times New Roman"/>
                <w:sz w:val="24"/>
                <w:szCs w:val="24"/>
              </w:rPr>
              <w:t>Overdose</w:t>
            </w:r>
          </w:p>
          <w:p w:rsidR="00DD10FF" w:rsidRPr="00DD10FF" w:rsidRDefault="00DD10FF" w:rsidP="00DD10FF">
            <w:pPr>
              <w:widowControl w:val="0"/>
              <w:tabs>
                <w:tab w:val="left" w:pos="629"/>
                <w:tab w:val="left" w:pos="631"/>
              </w:tabs>
              <w:autoSpaceDE w:val="0"/>
              <w:autoSpaceDN w:val="0"/>
              <w:spacing w:before="196"/>
              <w:ind w:left="133"/>
              <w:jc w:val="both"/>
              <w:rPr>
                <w:rFonts w:ascii="Times New Roman" w:hAnsi="Times New Roman" w:cs="Times New Roman"/>
                <w:i/>
                <w:color w:val="00B050"/>
                <w:sz w:val="24"/>
                <w:szCs w:val="24"/>
              </w:rPr>
            </w:pPr>
            <w:r w:rsidRPr="00DD10FF">
              <w:rPr>
                <w:rFonts w:ascii="Times New Roman" w:hAnsi="Times New Roman" w:cs="Times New Roman"/>
                <w:i/>
                <w:color w:val="00B050"/>
                <w:sz w:val="24"/>
                <w:szCs w:val="24"/>
              </w:rPr>
              <w:t>Generally, information on clinical particulars for generic product should be consistent with information approved for innovator/comparator product</w:t>
            </w:r>
          </w:p>
          <w:p w:rsidR="00D11C8B" w:rsidRPr="0058527F" w:rsidRDefault="00D11C8B" w:rsidP="008655E0">
            <w:pPr>
              <w:rPr>
                <w:rFonts w:ascii="Times New Roman" w:hAnsi="Times New Roman" w:cs="Times New Roman"/>
              </w:rPr>
            </w:pPr>
          </w:p>
        </w:tc>
        <w:tc>
          <w:tcPr>
            <w:tcW w:w="946" w:type="dxa"/>
          </w:tcPr>
          <w:p w:rsidR="00D11C8B" w:rsidRPr="00DB0095" w:rsidRDefault="00D11C8B" w:rsidP="008E61D8">
            <w:pPr>
              <w:rPr>
                <w:rFonts w:ascii="Times New Roman" w:hAnsi="Times New Roman" w:cs="Times New Roman"/>
              </w:rPr>
            </w:pPr>
          </w:p>
        </w:tc>
        <w:tc>
          <w:tcPr>
            <w:tcW w:w="775" w:type="dxa"/>
          </w:tcPr>
          <w:p w:rsidR="00D11C8B" w:rsidRPr="00DB0095" w:rsidRDefault="00D11C8B" w:rsidP="008E61D8">
            <w:pPr>
              <w:rPr>
                <w:rFonts w:ascii="Times New Roman" w:hAnsi="Times New Roman" w:cs="Times New Roman"/>
              </w:rPr>
            </w:pPr>
          </w:p>
        </w:tc>
      </w:tr>
      <w:tr w:rsidR="00182499" w:rsidRPr="00DB0095" w:rsidTr="00551CB2">
        <w:tc>
          <w:tcPr>
            <w:tcW w:w="1145" w:type="dxa"/>
          </w:tcPr>
          <w:p w:rsidR="00182499" w:rsidRDefault="00182499" w:rsidP="008655E0">
            <w:pPr>
              <w:pStyle w:val="Heading1"/>
              <w:numPr>
                <w:ilvl w:val="0"/>
                <w:numId w:val="0"/>
              </w:numPr>
              <w:spacing w:after="0"/>
              <w:outlineLvl w:val="0"/>
              <w:rPr>
                <w:rFonts w:ascii="Times New Roman" w:hAnsi="Times New Roman" w:cs="Times New Roman"/>
                <w:b w:val="0"/>
                <w:sz w:val="22"/>
                <w:szCs w:val="22"/>
              </w:rPr>
            </w:pPr>
          </w:p>
        </w:tc>
        <w:tc>
          <w:tcPr>
            <w:tcW w:w="6484" w:type="dxa"/>
          </w:tcPr>
          <w:p w:rsidR="00182499" w:rsidRDefault="00182499" w:rsidP="008655E0">
            <w:pPr>
              <w:rPr>
                <w:rFonts w:ascii="Times New Roman" w:hAnsi="Times New Roman" w:cs="Times New Roman"/>
              </w:rPr>
            </w:pPr>
          </w:p>
        </w:tc>
        <w:tc>
          <w:tcPr>
            <w:tcW w:w="946" w:type="dxa"/>
          </w:tcPr>
          <w:p w:rsidR="00182499" w:rsidRPr="00DB0095" w:rsidRDefault="00182499" w:rsidP="008E61D8">
            <w:pPr>
              <w:rPr>
                <w:rFonts w:ascii="Times New Roman" w:hAnsi="Times New Roman" w:cs="Times New Roman"/>
              </w:rPr>
            </w:pPr>
          </w:p>
        </w:tc>
        <w:tc>
          <w:tcPr>
            <w:tcW w:w="775" w:type="dxa"/>
          </w:tcPr>
          <w:p w:rsidR="00182499" w:rsidRPr="00DB0095" w:rsidRDefault="00182499" w:rsidP="008E61D8">
            <w:pPr>
              <w:rPr>
                <w:rFonts w:ascii="Times New Roman" w:hAnsi="Times New Roman" w:cs="Times New Roman"/>
              </w:rPr>
            </w:pPr>
          </w:p>
        </w:tc>
      </w:tr>
      <w:tr w:rsidR="00FA0232" w:rsidRPr="00DB0095" w:rsidTr="00551CB2">
        <w:tc>
          <w:tcPr>
            <w:tcW w:w="1145" w:type="dxa"/>
          </w:tcPr>
          <w:p w:rsidR="00FA0232" w:rsidRPr="00DB0095" w:rsidRDefault="00182499" w:rsidP="008655E0">
            <w:pPr>
              <w:pStyle w:val="Heading1"/>
              <w:numPr>
                <w:ilvl w:val="0"/>
                <w:numId w:val="0"/>
              </w:numPr>
              <w:spacing w:after="0"/>
              <w:outlineLvl w:val="0"/>
              <w:rPr>
                <w:rFonts w:ascii="Times New Roman" w:hAnsi="Times New Roman" w:cs="Times New Roman"/>
                <w:b w:val="0"/>
                <w:sz w:val="22"/>
                <w:szCs w:val="22"/>
              </w:rPr>
            </w:pPr>
            <w:r>
              <w:rPr>
                <w:rFonts w:ascii="Times New Roman" w:hAnsi="Times New Roman" w:cs="Times New Roman"/>
                <w:b w:val="0"/>
                <w:sz w:val="22"/>
                <w:szCs w:val="22"/>
              </w:rPr>
              <w:lastRenderedPageBreak/>
              <w:t>5</w:t>
            </w:r>
            <w:r w:rsidR="00F116C8">
              <w:rPr>
                <w:rFonts w:ascii="Times New Roman" w:hAnsi="Times New Roman" w:cs="Times New Roman"/>
                <w:b w:val="0"/>
                <w:sz w:val="22"/>
                <w:szCs w:val="22"/>
              </w:rPr>
              <w:t>.</w:t>
            </w:r>
          </w:p>
        </w:tc>
        <w:tc>
          <w:tcPr>
            <w:tcW w:w="6484" w:type="dxa"/>
          </w:tcPr>
          <w:p w:rsidR="00180C1F" w:rsidRPr="00551CB2" w:rsidRDefault="00180C1F" w:rsidP="00180C1F">
            <w:pPr>
              <w:pStyle w:val="Heading3"/>
              <w:keepNext w:val="0"/>
              <w:widowControl w:val="0"/>
              <w:numPr>
                <w:ilvl w:val="0"/>
                <w:numId w:val="0"/>
              </w:numPr>
              <w:tabs>
                <w:tab w:val="left" w:pos="836"/>
                <w:tab w:val="left" w:pos="837"/>
              </w:tabs>
              <w:autoSpaceDE w:val="0"/>
              <w:autoSpaceDN w:val="0"/>
              <w:spacing w:before="150" w:after="0"/>
              <w:outlineLvl w:val="2"/>
              <w:rPr>
                <w:rFonts w:ascii="Times New Roman" w:hAnsi="Times New Roman" w:cs="Times New Roman"/>
                <w:sz w:val="24"/>
                <w:szCs w:val="24"/>
              </w:rPr>
            </w:pPr>
            <w:r w:rsidRPr="00551CB2">
              <w:rPr>
                <w:rFonts w:ascii="Times New Roman" w:hAnsi="Times New Roman" w:cs="Times New Roman"/>
                <w:sz w:val="24"/>
                <w:szCs w:val="24"/>
              </w:rPr>
              <w:t>PHARMACOLOGICAL</w:t>
            </w:r>
            <w:r w:rsidRPr="00551CB2">
              <w:rPr>
                <w:rFonts w:ascii="Times New Roman" w:hAnsi="Times New Roman" w:cs="Times New Roman"/>
                <w:spacing w:val="-1"/>
                <w:sz w:val="24"/>
                <w:szCs w:val="24"/>
              </w:rPr>
              <w:t xml:space="preserve"> </w:t>
            </w:r>
            <w:r w:rsidRPr="00551CB2">
              <w:rPr>
                <w:rFonts w:ascii="Times New Roman" w:hAnsi="Times New Roman" w:cs="Times New Roman"/>
                <w:sz w:val="24"/>
                <w:szCs w:val="24"/>
              </w:rPr>
              <w:t>PROPERTIES</w:t>
            </w:r>
          </w:p>
          <w:p w:rsidR="00180C1F" w:rsidRPr="00551CB2" w:rsidRDefault="00180C1F" w:rsidP="00180C1F">
            <w:pPr>
              <w:pStyle w:val="Heading3"/>
              <w:keepNext w:val="0"/>
              <w:widowControl w:val="0"/>
              <w:numPr>
                <w:ilvl w:val="0"/>
                <w:numId w:val="0"/>
              </w:numPr>
              <w:tabs>
                <w:tab w:val="left" w:pos="836"/>
                <w:tab w:val="left" w:pos="837"/>
              </w:tabs>
              <w:autoSpaceDE w:val="0"/>
              <w:autoSpaceDN w:val="0"/>
              <w:spacing w:before="150" w:after="0"/>
              <w:outlineLvl w:val="2"/>
              <w:rPr>
                <w:rFonts w:ascii="Times New Roman" w:hAnsi="Times New Roman" w:cs="Times New Roman"/>
                <w:sz w:val="24"/>
                <w:szCs w:val="24"/>
              </w:rPr>
            </w:pPr>
            <w:r w:rsidRPr="00551CB2">
              <w:rPr>
                <w:rFonts w:ascii="Times New Roman" w:hAnsi="Times New Roman" w:cs="Times New Roman"/>
                <w:sz w:val="24"/>
                <w:szCs w:val="24"/>
              </w:rPr>
              <w:t xml:space="preserve">5.1 Pharmacodynamics properties </w:t>
            </w:r>
          </w:p>
          <w:p w:rsidR="00180C1F" w:rsidRPr="00551CB2" w:rsidRDefault="00180C1F" w:rsidP="00180C1F">
            <w:pPr>
              <w:pStyle w:val="Heading3"/>
              <w:keepNext w:val="0"/>
              <w:widowControl w:val="0"/>
              <w:numPr>
                <w:ilvl w:val="0"/>
                <w:numId w:val="0"/>
              </w:numPr>
              <w:tabs>
                <w:tab w:val="left" w:pos="836"/>
                <w:tab w:val="left" w:pos="837"/>
              </w:tabs>
              <w:autoSpaceDE w:val="0"/>
              <w:autoSpaceDN w:val="0"/>
              <w:spacing w:before="150" w:after="0"/>
              <w:outlineLvl w:val="2"/>
              <w:rPr>
                <w:rFonts w:ascii="Times New Roman" w:hAnsi="Times New Roman" w:cs="Times New Roman"/>
                <w:b w:val="0"/>
                <w:i/>
                <w:color w:val="00B050"/>
                <w:sz w:val="24"/>
                <w:szCs w:val="24"/>
              </w:rPr>
            </w:pPr>
            <w:r w:rsidRPr="00551CB2">
              <w:rPr>
                <w:rFonts w:ascii="Times New Roman" w:hAnsi="Times New Roman" w:cs="Times New Roman"/>
                <w:i/>
                <w:sz w:val="24"/>
                <w:szCs w:val="24"/>
              </w:rPr>
              <w:t>&lt;</w:t>
            </w:r>
            <w:r w:rsidRPr="00551CB2">
              <w:rPr>
                <w:rFonts w:ascii="Times New Roman" w:hAnsi="Times New Roman" w:cs="Times New Roman"/>
                <w:b w:val="0"/>
                <w:i/>
                <w:color w:val="00B050"/>
                <w:sz w:val="24"/>
                <w:szCs w:val="24"/>
              </w:rPr>
              <w:t>Pharmacotherapeutic group: {group}, ATC code:</w:t>
            </w:r>
            <w:r w:rsidRPr="00551CB2">
              <w:rPr>
                <w:rFonts w:ascii="Times New Roman" w:hAnsi="Times New Roman" w:cs="Times New Roman"/>
                <w:b w:val="0"/>
                <w:i/>
                <w:color w:val="00B050"/>
                <w:spacing w:val="-25"/>
                <w:sz w:val="24"/>
                <w:szCs w:val="24"/>
              </w:rPr>
              <w:t xml:space="preserve"> </w:t>
            </w:r>
            <w:r w:rsidRPr="00551CB2">
              <w:rPr>
                <w:rFonts w:ascii="Times New Roman" w:hAnsi="Times New Roman" w:cs="Times New Roman"/>
                <w:b w:val="0"/>
                <w:i/>
                <w:color w:val="00B050"/>
                <w:sz w:val="24"/>
                <w:szCs w:val="24"/>
              </w:rPr>
              <w:t>{code}&gt;</w:t>
            </w:r>
          </w:p>
          <w:p w:rsidR="00180C1F" w:rsidRPr="00551CB2" w:rsidRDefault="00180C1F" w:rsidP="00180C1F">
            <w:pPr>
              <w:pStyle w:val="BodyText"/>
              <w:ind w:left="183"/>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&lt;Mechanism of action&gt;</w:t>
            </w:r>
          </w:p>
          <w:p w:rsidR="00180C1F" w:rsidRPr="00551CB2" w:rsidRDefault="00180C1F" w:rsidP="00180C1F">
            <w:pPr>
              <w:pStyle w:val="BodyText"/>
              <w:spacing w:before="121"/>
              <w:ind w:left="183"/>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&lt;Pharmacodynamic effects&gt;</w:t>
            </w:r>
          </w:p>
          <w:p w:rsidR="00180C1F" w:rsidRPr="00551CB2" w:rsidRDefault="00180C1F" w:rsidP="00180C1F">
            <w:pPr>
              <w:pStyle w:val="BodyText"/>
              <w:spacing w:before="121"/>
              <w:ind w:left="183"/>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&lt;Clinical efficacy and safety&gt;</w:t>
            </w:r>
          </w:p>
          <w:p w:rsidR="00180C1F" w:rsidRPr="00551CB2" w:rsidRDefault="00180C1F" w:rsidP="00180C1F">
            <w:pPr>
              <w:pStyle w:val="BodyText"/>
              <w:spacing w:before="121"/>
              <w:ind w:left="106"/>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&lt;Resistance&gt;</w:t>
            </w:r>
          </w:p>
          <w:p w:rsidR="00180C1F" w:rsidRPr="00551CB2" w:rsidRDefault="00180C1F" w:rsidP="00180C1F">
            <w:pPr>
              <w:pStyle w:val="BodyText"/>
              <w:spacing w:before="126"/>
              <w:ind w:left="106"/>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&lt;Paediatric population&gt;</w:t>
            </w:r>
          </w:p>
          <w:p w:rsidR="00180C1F" w:rsidRPr="00551CB2" w:rsidRDefault="00180C1F" w:rsidP="00180C1F">
            <w:pPr>
              <w:pStyle w:val="BodyText"/>
              <w:spacing w:before="121"/>
              <w:rPr>
                <w:rFonts w:ascii="Times New Roman" w:hAnsi="Times New Roman" w:cs="Times New Roman"/>
                <w:b/>
                <w:sz w:val="24"/>
                <w:szCs w:val="24"/>
              </w:rPr>
            </w:pPr>
            <w:r w:rsidRPr="00551CB2">
              <w:rPr>
                <w:rFonts w:ascii="Times New Roman" w:hAnsi="Times New Roman" w:cs="Times New Roman"/>
                <w:b/>
                <w:i/>
                <w:sz w:val="24"/>
                <w:szCs w:val="24"/>
              </w:rPr>
              <w:t>5.</w:t>
            </w:r>
            <w:r w:rsidRPr="00551CB2">
              <w:rPr>
                <w:rFonts w:ascii="Times New Roman" w:hAnsi="Times New Roman" w:cs="Times New Roman"/>
                <w:b/>
                <w:sz w:val="24"/>
                <w:szCs w:val="24"/>
              </w:rPr>
              <w:t>2 Pharm</w:t>
            </w:r>
            <w:r w:rsidR="00551CB2" w:rsidRPr="00551CB2">
              <w:rPr>
                <w:rFonts w:ascii="Times New Roman" w:hAnsi="Times New Roman" w:cs="Times New Roman"/>
                <w:b/>
                <w:sz w:val="24"/>
                <w:szCs w:val="24"/>
              </w:rPr>
              <w:t>a</w:t>
            </w:r>
            <w:r w:rsidRPr="00551CB2">
              <w:rPr>
                <w:rFonts w:ascii="Times New Roman" w:hAnsi="Times New Roman" w:cs="Times New Roman"/>
                <w:b/>
                <w:sz w:val="24"/>
                <w:szCs w:val="24"/>
              </w:rPr>
              <w:t xml:space="preserve">cokinetics properties </w:t>
            </w:r>
          </w:p>
          <w:p w:rsidR="00180C1F" w:rsidRPr="00551CB2" w:rsidRDefault="00180C1F" w:rsidP="00180C1F">
            <w:pPr>
              <w:pStyle w:val="BodyText"/>
              <w:spacing w:before="121"/>
              <w:ind w:left="183"/>
              <w:rPr>
                <w:rFonts w:ascii="Times New Roman" w:hAnsi="Times New Roman" w:cs="Times New Roman"/>
                <w:i/>
                <w:color w:val="00B050"/>
                <w:sz w:val="24"/>
                <w:szCs w:val="24"/>
              </w:rPr>
            </w:pPr>
            <w:r w:rsidRPr="00551CB2">
              <w:rPr>
                <w:rFonts w:ascii="Times New Roman" w:hAnsi="Times New Roman" w:cs="Times New Roman"/>
                <w:sz w:val="24"/>
                <w:szCs w:val="24"/>
              </w:rPr>
              <w:t>&lt;</w:t>
            </w:r>
            <w:r w:rsidRPr="00551CB2">
              <w:rPr>
                <w:rFonts w:ascii="Times New Roman" w:hAnsi="Times New Roman" w:cs="Times New Roman"/>
                <w:i/>
                <w:color w:val="00B050"/>
                <w:sz w:val="24"/>
                <w:szCs w:val="24"/>
              </w:rPr>
              <w:t>Absorption and Bioavailability&gt;</w:t>
            </w:r>
          </w:p>
          <w:p w:rsidR="00180C1F" w:rsidRPr="00551CB2" w:rsidRDefault="00180C1F" w:rsidP="00180C1F">
            <w:pPr>
              <w:pStyle w:val="BodyText"/>
              <w:spacing w:before="122"/>
              <w:ind w:left="106"/>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&lt;Distribution&gt;</w:t>
            </w:r>
          </w:p>
          <w:p w:rsidR="00180C1F" w:rsidRPr="00551CB2" w:rsidRDefault="00180C1F" w:rsidP="00180C1F">
            <w:pPr>
              <w:pStyle w:val="BodyText"/>
              <w:spacing w:before="121"/>
              <w:ind w:left="106"/>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&lt;Metabolism&gt;</w:t>
            </w:r>
          </w:p>
          <w:p w:rsidR="00180C1F" w:rsidRPr="00551CB2" w:rsidRDefault="00180C1F" w:rsidP="00180C1F">
            <w:pPr>
              <w:pStyle w:val="BodyText"/>
              <w:spacing w:before="118"/>
              <w:ind w:left="106"/>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&lt;Elimination&gt;</w:t>
            </w:r>
          </w:p>
          <w:p w:rsidR="00180C1F" w:rsidRPr="00551CB2" w:rsidRDefault="00180C1F" w:rsidP="00180C1F">
            <w:pPr>
              <w:pStyle w:val="BodyText"/>
              <w:spacing w:before="121"/>
              <w:ind w:left="106"/>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&lt;Special Population&gt;</w:t>
            </w:r>
          </w:p>
          <w:p w:rsidR="00180C1F" w:rsidRPr="00551CB2" w:rsidRDefault="00180C1F" w:rsidP="00551CB2">
            <w:pPr>
              <w:pStyle w:val="Heading3"/>
              <w:keepNext w:val="0"/>
              <w:widowControl w:val="0"/>
              <w:numPr>
                <w:ilvl w:val="0"/>
                <w:numId w:val="0"/>
              </w:numPr>
              <w:tabs>
                <w:tab w:val="left" w:pos="625"/>
                <w:tab w:val="left" w:pos="626"/>
              </w:tabs>
              <w:autoSpaceDE w:val="0"/>
              <w:autoSpaceDN w:val="0"/>
              <w:spacing w:before="99" w:after="0"/>
              <w:outlineLvl w:val="2"/>
              <w:rPr>
                <w:rFonts w:ascii="Times New Roman" w:hAnsi="Times New Roman" w:cs="Times New Roman"/>
                <w:sz w:val="24"/>
                <w:szCs w:val="24"/>
              </w:rPr>
            </w:pPr>
            <w:r w:rsidRPr="00551CB2">
              <w:rPr>
                <w:rFonts w:ascii="Times New Roman" w:hAnsi="Times New Roman" w:cs="Times New Roman"/>
                <w:sz w:val="24"/>
                <w:szCs w:val="24"/>
              </w:rPr>
              <w:t>5.3 Preclinical safety data</w:t>
            </w:r>
          </w:p>
          <w:p w:rsidR="00180C1F" w:rsidRPr="00551CB2" w:rsidRDefault="00180C1F" w:rsidP="00180C1F">
            <w:pPr>
              <w:pStyle w:val="BodyText"/>
              <w:ind w:left="106"/>
              <w:jc w:val="both"/>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&lt;Mutagenicity and Carcinogenicity&gt;</w:t>
            </w:r>
          </w:p>
          <w:p w:rsidR="00180C1F" w:rsidRPr="00551CB2" w:rsidRDefault="00180C1F" w:rsidP="00180C1F">
            <w:pPr>
              <w:pStyle w:val="BodyText"/>
              <w:spacing w:before="203"/>
              <w:ind w:left="106"/>
              <w:jc w:val="both"/>
              <w:rPr>
                <w:rFonts w:ascii="Times New Roman" w:hAnsi="Times New Roman" w:cs="Times New Roman"/>
                <w:i/>
                <w:color w:val="00B050"/>
                <w:sz w:val="24"/>
                <w:szCs w:val="24"/>
              </w:rPr>
            </w:pPr>
            <w:r w:rsidRPr="00551CB2">
              <w:rPr>
                <w:rFonts w:ascii="Times New Roman" w:hAnsi="Times New Roman" w:cs="Times New Roman"/>
                <w:i/>
                <w:color w:val="00B050"/>
                <w:sz w:val="24"/>
                <w:szCs w:val="24"/>
              </w:rPr>
              <w:t>&lt;Reproductive toxicology&gt;</w:t>
            </w:r>
          </w:p>
          <w:p w:rsidR="00180C1F" w:rsidRPr="00180C1F" w:rsidRDefault="00180C1F" w:rsidP="00180C1F">
            <w:pPr>
              <w:pStyle w:val="BodyText"/>
              <w:spacing w:before="126"/>
              <w:ind w:left="106"/>
              <w:rPr>
                <w:sz w:val="18"/>
                <w:szCs w:val="18"/>
              </w:rPr>
            </w:pPr>
          </w:p>
          <w:p w:rsidR="00FA0232" w:rsidRPr="00DB0095" w:rsidRDefault="00FA0232" w:rsidP="008655E0">
            <w:pPr>
              <w:rPr>
                <w:rFonts w:ascii="Times New Roman" w:hAnsi="Times New Roman" w:cs="Times New Roman"/>
              </w:rPr>
            </w:pPr>
          </w:p>
        </w:tc>
        <w:tc>
          <w:tcPr>
            <w:tcW w:w="946" w:type="dxa"/>
          </w:tcPr>
          <w:p w:rsidR="00FA0232" w:rsidRPr="00DB0095" w:rsidRDefault="00FA0232" w:rsidP="008E61D8">
            <w:pPr>
              <w:rPr>
                <w:rFonts w:ascii="Times New Roman" w:hAnsi="Times New Roman" w:cs="Times New Roman"/>
              </w:rPr>
            </w:pPr>
          </w:p>
        </w:tc>
        <w:tc>
          <w:tcPr>
            <w:tcW w:w="775" w:type="dxa"/>
          </w:tcPr>
          <w:p w:rsidR="00FA0232" w:rsidRPr="00DB0095" w:rsidRDefault="00FA0232" w:rsidP="008E61D8">
            <w:pPr>
              <w:rPr>
                <w:rFonts w:ascii="Times New Roman" w:hAnsi="Times New Roman" w:cs="Times New Roman"/>
              </w:rPr>
            </w:pPr>
          </w:p>
        </w:tc>
      </w:tr>
      <w:tr w:rsidR="004C4236" w:rsidRPr="00DB0095" w:rsidTr="00551CB2">
        <w:tc>
          <w:tcPr>
            <w:tcW w:w="1145" w:type="dxa"/>
          </w:tcPr>
          <w:p w:rsidR="004C4236" w:rsidRPr="00DB0095" w:rsidRDefault="004C4236" w:rsidP="008655E0">
            <w:pPr>
              <w:rPr>
                <w:rFonts w:ascii="Times New Roman" w:hAnsi="Times New Roman" w:cs="Times New Roman"/>
              </w:rPr>
            </w:pPr>
            <w:r w:rsidRPr="00DB0095">
              <w:rPr>
                <w:rFonts w:ascii="Times New Roman" w:hAnsi="Times New Roman" w:cs="Times New Roman"/>
              </w:rPr>
              <w:t xml:space="preserve">Comment </w:t>
            </w:r>
          </w:p>
        </w:tc>
        <w:tc>
          <w:tcPr>
            <w:tcW w:w="8205" w:type="dxa"/>
            <w:gridSpan w:val="3"/>
          </w:tcPr>
          <w:p w:rsidR="004C4236" w:rsidRPr="00F41838" w:rsidRDefault="004C4236" w:rsidP="008655E0">
            <w:pPr>
              <w:rPr>
                <w:rFonts w:ascii="Times New Roman" w:hAnsi="Times New Roman" w:cs="Times New Roman"/>
                <w:color w:val="FF0000"/>
              </w:rPr>
            </w:pPr>
          </w:p>
        </w:tc>
      </w:tr>
      <w:tr w:rsidR="008655E0" w:rsidRPr="00DB0095" w:rsidTr="00551CB2">
        <w:tc>
          <w:tcPr>
            <w:tcW w:w="1145" w:type="dxa"/>
          </w:tcPr>
          <w:p w:rsidR="008655E0" w:rsidRPr="00DB0095" w:rsidRDefault="00AE1E03" w:rsidP="008655E0">
            <w:pPr>
              <w:rPr>
                <w:rFonts w:ascii="Times New Roman" w:hAnsi="Times New Roman" w:cs="Times New Roman"/>
              </w:rPr>
            </w:pPr>
            <w:r>
              <w:rPr>
                <w:rFonts w:ascii="Times New Roman" w:hAnsi="Times New Roman" w:cs="Times New Roman"/>
              </w:rPr>
              <w:t>6</w:t>
            </w:r>
          </w:p>
        </w:tc>
        <w:tc>
          <w:tcPr>
            <w:tcW w:w="6484" w:type="dxa"/>
          </w:tcPr>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r w:rsidRPr="00D33E54">
              <w:rPr>
                <w:rFonts w:ascii="Times New Roman" w:hAnsi="Times New Roman"/>
                <w:b/>
                <w:bCs/>
                <w:sz w:val="24"/>
                <w:szCs w:val="24"/>
                <w:lang w:val="en-GB" w:eastAsia="en-CA"/>
              </w:rPr>
              <w:t>6.1</w:t>
            </w:r>
            <w:r w:rsidRPr="00D33E54">
              <w:rPr>
                <w:rFonts w:ascii="Times New Roman" w:hAnsi="Times New Roman"/>
                <w:b/>
                <w:bCs/>
                <w:sz w:val="24"/>
                <w:szCs w:val="24"/>
                <w:lang w:val="en-GB" w:eastAsia="en-CA"/>
              </w:rPr>
              <w:tab/>
              <w:t>List of excipients</w:t>
            </w:r>
          </w:p>
          <w:p w:rsidR="00551CB2" w:rsidRPr="00D33E54" w:rsidRDefault="00551CB2" w:rsidP="00551CB2">
            <w:pPr>
              <w:autoSpaceDE w:val="0"/>
              <w:autoSpaceDN w:val="0"/>
              <w:adjustRightInd w:val="0"/>
              <w:jc w:val="both"/>
              <w:rPr>
                <w:rFonts w:ascii="Times New Roman" w:hAnsi="Times New Roman"/>
                <w:b/>
                <w:bCs/>
                <w:iCs/>
                <w:sz w:val="24"/>
                <w:szCs w:val="24"/>
                <w:lang w:val="en-GB" w:eastAsia="en-CA"/>
              </w:rPr>
            </w:pPr>
          </w:p>
          <w:p w:rsidR="00551CB2" w:rsidRPr="00551CB2" w:rsidRDefault="00551CB2" w:rsidP="00551CB2">
            <w:pPr>
              <w:autoSpaceDE w:val="0"/>
              <w:autoSpaceDN w:val="0"/>
              <w:adjustRightInd w:val="0"/>
              <w:jc w:val="both"/>
              <w:rPr>
                <w:rFonts w:ascii="Times New Roman" w:hAnsi="Times New Roman"/>
                <w:i/>
                <w:iCs/>
                <w:color w:val="00B050"/>
                <w:sz w:val="24"/>
                <w:szCs w:val="24"/>
                <w:lang w:eastAsia="en-CA"/>
              </w:rPr>
            </w:pPr>
            <w:r w:rsidRPr="00551CB2">
              <w:rPr>
                <w:rFonts w:ascii="Times New Roman" w:hAnsi="Times New Roman"/>
                <w:i/>
                <w:iCs/>
                <w:color w:val="00B050"/>
                <w:sz w:val="24"/>
                <w:szCs w:val="24"/>
                <w:lang w:eastAsia="en-CA"/>
              </w:rPr>
              <w:t xml:space="preserve">[List all excipients </w:t>
            </w:r>
            <w:r w:rsidRPr="00551CB2">
              <w:rPr>
                <w:rFonts w:ascii="Times New Roman" w:hAnsi="Times New Roman"/>
                <w:b/>
                <w:i/>
                <w:iCs/>
                <w:color w:val="00B050"/>
                <w:sz w:val="24"/>
                <w:szCs w:val="24"/>
                <w:lang w:eastAsia="en-CA"/>
              </w:rPr>
              <w:t>except solvents removed during processing</w:t>
            </w:r>
            <w:r w:rsidRPr="00551CB2">
              <w:rPr>
                <w:rFonts w:ascii="Times New Roman" w:hAnsi="Times New Roman"/>
                <w:i/>
                <w:iCs/>
                <w:color w:val="00B050"/>
                <w:sz w:val="24"/>
                <w:szCs w:val="24"/>
                <w:lang w:eastAsia="en-CA"/>
              </w:rPr>
              <w:t xml:space="preserve">.]  </w:t>
            </w:r>
          </w:p>
          <w:p w:rsidR="00551CB2" w:rsidRPr="00551CB2" w:rsidRDefault="00551CB2" w:rsidP="00551CB2">
            <w:pPr>
              <w:autoSpaceDE w:val="0"/>
              <w:autoSpaceDN w:val="0"/>
              <w:adjustRightInd w:val="0"/>
              <w:jc w:val="both"/>
              <w:rPr>
                <w:rFonts w:ascii="Times New Roman" w:hAnsi="Times New Roman"/>
                <w:i/>
                <w:iCs/>
                <w:color w:val="00B050"/>
                <w:sz w:val="24"/>
                <w:szCs w:val="24"/>
                <w:lang w:eastAsia="en-CA"/>
              </w:rPr>
            </w:pPr>
          </w:p>
          <w:p w:rsidR="00551CB2" w:rsidRPr="00551CB2" w:rsidRDefault="00551CB2" w:rsidP="00551CB2">
            <w:pPr>
              <w:autoSpaceDE w:val="0"/>
              <w:autoSpaceDN w:val="0"/>
              <w:adjustRightInd w:val="0"/>
              <w:jc w:val="both"/>
              <w:rPr>
                <w:rFonts w:ascii="Times New Roman" w:hAnsi="Times New Roman"/>
                <w:i/>
                <w:iCs/>
                <w:color w:val="00B050"/>
                <w:sz w:val="24"/>
                <w:szCs w:val="24"/>
                <w:lang w:eastAsia="en-CA"/>
              </w:rPr>
            </w:pPr>
            <w:r w:rsidRPr="00551CB2">
              <w:rPr>
                <w:rFonts w:ascii="Times New Roman" w:hAnsi="Times New Roman"/>
                <w:i/>
                <w:iCs/>
                <w:color w:val="00B050"/>
                <w:sz w:val="24"/>
                <w:szCs w:val="24"/>
                <w:lang w:eastAsia="en-CA"/>
              </w:rPr>
              <w:t xml:space="preserve">[Grades/standards should </w:t>
            </w:r>
            <w:r w:rsidRPr="00551CB2">
              <w:rPr>
                <w:rFonts w:ascii="Times New Roman" w:hAnsi="Times New Roman"/>
                <w:b/>
                <w:i/>
                <w:iCs/>
                <w:color w:val="00B050"/>
                <w:sz w:val="24"/>
                <w:szCs w:val="24"/>
                <w:lang w:eastAsia="en-CA"/>
              </w:rPr>
              <w:t>not</w:t>
            </w:r>
            <w:r w:rsidRPr="00551CB2">
              <w:rPr>
                <w:rFonts w:ascii="Times New Roman" w:hAnsi="Times New Roman"/>
                <w:i/>
                <w:iCs/>
                <w:color w:val="00B050"/>
                <w:sz w:val="24"/>
                <w:szCs w:val="24"/>
                <w:lang w:eastAsia="en-CA"/>
              </w:rPr>
              <w:t xml:space="preserve"> be indicated.]</w:t>
            </w:r>
          </w:p>
          <w:p w:rsidR="00551CB2" w:rsidRDefault="00551CB2" w:rsidP="00551CB2">
            <w:pPr>
              <w:autoSpaceDE w:val="0"/>
              <w:autoSpaceDN w:val="0"/>
              <w:adjustRightInd w:val="0"/>
              <w:jc w:val="both"/>
              <w:rPr>
                <w:rFonts w:ascii="Times New Roman" w:hAnsi="Times New Roman"/>
                <w:i/>
                <w:iCs/>
                <w:color w:val="008100"/>
                <w:sz w:val="24"/>
                <w:szCs w:val="24"/>
                <w:lang w:eastAsia="en-CA"/>
              </w:rPr>
            </w:pPr>
          </w:p>
          <w:p w:rsidR="00551CB2" w:rsidRPr="0040071B" w:rsidRDefault="00551CB2" w:rsidP="00551CB2">
            <w:pPr>
              <w:autoSpaceDE w:val="0"/>
              <w:autoSpaceDN w:val="0"/>
              <w:adjustRightInd w:val="0"/>
              <w:jc w:val="both"/>
              <w:rPr>
                <w:rFonts w:ascii="Times New Roman" w:hAnsi="Times New Roman"/>
                <w:b/>
                <w:iCs/>
                <w:sz w:val="24"/>
                <w:szCs w:val="24"/>
                <w:lang w:eastAsia="en-CA"/>
              </w:rPr>
            </w:pPr>
            <w:r w:rsidRPr="0040071B">
              <w:rPr>
                <w:rFonts w:ascii="Times New Roman" w:hAnsi="Times New Roman"/>
                <w:b/>
                <w:iCs/>
                <w:sz w:val="24"/>
                <w:szCs w:val="24"/>
                <w:lang w:eastAsia="en-CA"/>
              </w:rPr>
              <w:t>6.2</w:t>
            </w:r>
            <w:r w:rsidRPr="0040071B">
              <w:rPr>
                <w:rFonts w:ascii="Times New Roman" w:hAnsi="Times New Roman"/>
                <w:b/>
                <w:iCs/>
                <w:sz w:val="24"/>
                <w:szCs w:val="24"/>
                <w:lang w:eastAsia="en-CA"/>
              </w:rPr>
              <w:tab/>
              <w:t>Incompatibilities</w:t>
            </w:r>
          </w:p>
          <w:p w:rsidR="00551CB2" w:rsidRPr="00551CB2" w:rsidRDefault="00551CB2" w:rsidP="00551CB2">
            <w:pPr>
              <w:autoSpaceDE w:val="0"/>
              <w:autoSpaceDN w:val="0"/>
              <w:adjustRightInd w:val="0"/>
              <w:jc w:val="both"/>
              <w:rPr>
                <w:rFonts w:ascii="Times New Roman" w:hAnsi="Times New Roman"/>
                <w:bCs/>
                <w:i/>
                <w:iCs/>
                <w:color w:val="00B050"/>
                <w:sz w:val="24"/>
                <w:szCs w:val="24"/>
                <w:lang w:eastAsia="en-CA"/>
              </w:rPr>
            </w:pPr>
            <w:r w:rsidRPr="00551CB2">
              <w:rPr>
                <w:rFonts w:ascii="Times New Roman" w:hAnsi="Times New Roman"/>
                <w:i/>
                <w:iCs/>
                <w:color w:val="00B050"/>
                <w:sz w:val="24"/>
                <w:szCs w:val="24"/>
                <w:lang w:eastAsia="en-CA"/>
              </w:rPr>
              <w:t>(E.g. this medicinal prodict must not be mixed with other medicinal products except those mentioned in section 6.6.)</w:t>
            </w:r>
          </w:p>
          <w:p w:rsidR="00551CB2" w:rsidRPr="00551CB2" w:rsidRDefault="00551CB2" w:rsidP="00551CB2">
            <w:pPr>
              <w:autoSpaceDE w:val="0"/>
              <w:autoSpaceDN w:val="0"/>
              <w:adjustRightInd w:val="0"/>
              <w:jc w:val="both"/>
              <w:rPr>
                <w:rFonts w:ascii="Times New Roman" w:hAnsi="Times New Roman"/>
                <w:i/>
                <w:iCs/>
                <w:color w:val="00B050"/>
                <w:sz w:val="24"/>
                <w:szCs w:val="24"/>
                <w:lang w:eastAsia="en-CA"/>
              </w:rPr>
            </w:pPr>
            <w:r w:rsidRPr="00551CB2">
              <w:rPr>
                <w:rFonts w:ascii="Times New Roman" w:hAnsi="Times New Roman"/>
                <w:i/>
                <w:iCs/>
                <w:color w:val="00B050"/>
                <w:sz w:val="24"/>
                <w:szCs w:val="24"/>
                <w:lang w:eastAsia="en-CA"/>
              </w:rPr>
              <w:t>[This section is mostly of quality co</w:t>
            </w:r>
            <w:r>
              <w:rPr>
                <w:rFonts w:ascii="Times New Roman" w:hAnsi="Times New Roman"/>
                <w:i/>
                <w:iCs/>
                <w:color w:val="00B050"/>
                <w:sz w:val="24"/>
                <w:szCs w:val="24"/>
                <w:lang w:eastAsia="en-CA"/>
              </w:rPr>
              <w:t>ncern for parenteral products.]</w:t>
            </w:r>
          </w:p>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r>
              <w:rPr>
                <w:rFonts w:ascii="Times New Roman" w:hAnsi="Times New Roman"/>
                <w:b/>
                <w:bCs/>
                <w:sz w:val="24"/>
                <w:szCs w:val="24"/>
                <w:lang w:val="en-GB" w:eastAsia="en-CA"/>
              </w:rPr>
              <w:t>6.3</w:t>
            </w:r>
            <w:r>
              <w:rPr>
                <w:rFonts w:ascii="Times New Roman" w:hAnsi="Times New Roman"/>
                <w:b/>
                <w:bCs/>
                <w:sz w:val="24"/>
                <w:szCs w:val="24"/>
                <w:lang w:val="en-GB" w:eastAsia="en-CA"/>
              </w:rPr>
              <w:tab/>
              <w:t>Shelf life</w:t>
            </w:r>
          </w:p>
          <w:p w:rsidR="00551CB2" w:rsidRPr="00551CB2" w:rsidRDefault="00551CB2" w:rsidP="00551CB2">
            <w:pPr>
              <w:autoSpaceDE w:val="0"/>
              <w:autoSpaceDN w:val="0"/>
              <w:adjustRightInd w:val="0"/>
              <w:rPr>
                <w:rFonts w:ascii="Times New Roman" w:hAnsi="Times New Roman"/>
                <w:i/>
                <w:iCs/>
                <w:color w:val="00B050"/>
                <w:sz w:val="24"/>
                <w:szCs w:val="24"/>
                <w:lang w:eastAsia="en-CA"/>
              </w:rPr>
            </w:pPr>
            <w:r w:rsidRPr="00551CB2">
              <w:rPr>
                <w:rFonts w:ascii="Times New Roman" w:hAnsi="Times New Roman"/>
                <w:i/>
                <w:iCs/>
                <w:color w:val="00B050"/>
                <w:sz w:val="24"/>
                <w:szCs w:val="24"/>
                <w:lang w:eastAsia="en-CA"/>
              </w:rPr>
              <w:t>[Information on the finished product shelf life and on the in-use stability after 1st opening and/or</w:t>
            </w:r>
          </w:p>
          <w:p w:rsidR="00551CB2" w:rsidRPr="00551CB2" w:rsidRDefault="00551CB2" w:rsidP="00551CB2">
            <w:pPr>
              <w:autoSpaceDE w:val="0"/>
              <w:autoSpaceDN w:val="0"/>
              <w:adjustRightInd w:val="0"/>
              <w:rPr>
                <w:rFonts w:ascii="Times New Roman" w:hAnsi="Times New Roman"/>
                <w:i/>
                <w:iCs/>
                <w:color w:val="00B050"/>
                <w:sz w:val="24"/>
                <w:szCs w:val="24"/>
                <w:lang w:eastAsia="en-CA"/>
              </w:rPr>
            </w:pPr>
            <w:r w:rsidRPr="00551CB2">
              <w:rPr>
                <w:rFonts w:ascii="Times New Roman" w:hAnsi="Times New Roman"/>
                <w:i/>
                <w:iCs/>
                <w:color w:val="00B050"/>
                <w:sz w:val="24"/>
                <w:szCs w:val="24"/>
                <w:lang w:eastAsia="en-CA"/>
              </w:rPr>
              <w:t>reconstitution/dilution should appear here. Only one overall shelf life for the finished product is to be given even if different components of the product may have a different shelf life (e.g. powder &amp; solvent).] If different pack types differ in shelf life</w:t>
            </w:r>
            <w:r>
              <w:rPr>
                <w:rFonts w:ascii="Times New Roman" w:hAnsi="Times New Roman"/>
                <w:i/>
                <w:iCs/>
                <w:color w:val="00B050"/>
                <w:sz w:val="24"/>
                <w:szCs w:val="24"/>
                <w:lang w:eastAsia="en-CA"/>
              </w:rPr>
              <w:t>, this should be clear</w:t>
            </w:r>
          </w:p>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p>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r w:rsidRPr="00D33E54">
              <w:rPr>
                <w:rFonts w:ascii="Times New Roman" w:hAnsi="Times New Roman"/>
                <w:b/>
                <w:bCs/>
                <w:sz w:val="24"/>
                <w:szCs w:val="24"/>
                <w:lang w:val="en-GB" w:eastAsia="en-CA"/>
              </w:rPr>
              <w:t>6.4</w:t>
            </w:r>
            <w:r w:rsidRPr="00D33E54">
              <w:rPr>
                <w:rFonts w:ascii="Times New Roman" w:hAnsi="Times New Roman"/>
                <w:b/>
                <w:bCs/>
                <w:sz w:val="24"/>
                <w:szCs w:val="24"/>
                <w:lang w:val="en-GB" w:eastAsia="en-CA"/>
              </w:rPr>
              <w:tab/>
              <w:t>Special precautions for storage</w:t>
            </w:r>
          </w:p>
          <w:p w:rsidR="00551CB2" w:rsidRPr="00D33E54" w:rsidRDefault="00551CB2" w:rsidP="00551CB2">
            <w:pPr>
              <w:autoSpaceDE w:val="0"/>
              <w:autoSpaceDN w:val="0"/>
              <w:adjustRightInd w:val="0"/>
              <w:jc w:val="both"/>
              <w:rPr>
                <w:rFonts w:ascii="Times New Roman" w:hAnsi="Times New Roman"/>
                <w:bCs/>
                <w:sz w:val="24"/>
                <w:szCs w:val="24"/>
                <w:lang w:val="en-GB" w:eastAsia="en-CA"/>
              </w:rPr>
            </w:pPr>
          </w:p>
          <w:p w:rsidR="00551CB2" w:rsidRPr="00551CB2" w:rsidRDefault="00551CB2" w:rsidP="00551CB2">
            <w:pPr>
              <w:autoSpaceDE w:val="0"/>
              <w:autoSpaceDN w:val="0"/>
              <w:adjustRightInd w:val="0"/>
              <w:rPr>
                <w:rFonts w:ascii="Times New Roman" w:hAnsi="Times New Roman"/>
                <w:bCs/>
                <w:i/>
                <w:color w:val="00B050"/>
                <w:sz w:val="24"/>
                <w:szCs w:val="24"/>
                <w:lang w:val="en-GB" w:eastAsia="en-CA"/>
              </w:rPr>
            </w:pPr>
            <w:r w:rsidRPr="00551CB2">
              <w:rPr>
                <w:rFonts w:ascii="Times New Roman" w:hAnsi="Times New Roman"/>
                <w:i/>
                <w:iCs/>
                <w:color w:val="00B050"/>
                <w:sz w:val="24"/>
                <w:szCs w:val="24"/>
                <w:lang w:eastAsia="en-CA"/>
              </w:rPr>
              <w:t>[General storage conditions of the finished product should appear here, together with a cross-reference to section 6.3 where appropriate:</w:t>
            </w:r>
          </w:p>
          <w:p w:rsidR="00551CB2" w:rsidRPr="00551CB2" w:rsidRDefault="00551CB2" w:rsidP="00551CB2">
            <w:pPr>
              <w:autoSpaceDE w:val="0"/>
              <w:autoSpaceDN w:val="0"/>
              <w:adjustRightInd w:val="0"/>
              <w:jc w:val="both"/>
              <w:rPr>
                <w:rFonts w:ascii="Times New Roman" w:hAnsi="Times New Roman"/>
                <w:bCs/>
                <w:i/>
                <w:color w:val="00B050"/>
                <w:sz w:val="24"/>
                <w:szCs w:val="24"/>
                <w:lang w:val="en-GB" w:eastAsia="en-CA"/>
              </w:rPr>
            </w:pPr>
          </w:p>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p>
          <w:p w:rsidR="00551CB2" w:rsidRPr="00D33E54" w:rsidRDefault="00551CB2" w:rsidP="00551CB2">
            <w:pPr>
              <w:numPr>
                <w:ilvl w:val="1"/>
                <w:numId w:val="13"/>
              </w:numPr>
              <w:autoSpaceDE w:val="0"/>
              <w:autoSpaceDN w:val="0"/>
              <w:adjustRightInd w:val="0"/>
              <w:jc w:val="both"/>
              <w:rPr>
                <w:rFonts w:ascii="Times New Roman" w:hAnsi="Times New Roman"/>
                <w:b/>
                <w:bCs/>
                <w:sz w:val="24"/>
                <w:szCs w:val="24"/>
                <w:lang w:val="en-GB" w:eastAsia="en-CA"/>
              </w:rPr>
            </w:pPr>
            <w:r w:rsidRPr="00D33E54">
              <w:rPr>
                <w:rFonts w:ascii="Times New Roman" w:hAnsi="Times New Roman"/>
                <w:b/>
                <w:bCs/>
                <w:sz w:val="24"/>
                <w:szCs w:val="24"/>
                <w:lang w:val="en-GB" w:eastAsia="en-CA"/>
              </w:rPr>
              <w:t>Nature and contents of container &lt;and special equipment for use, administration or implantation&gt;</w:t>
            </w:r>
          </w:p>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p>
          <w:p w:rsidR="00551CB2" w:rsidRPr="00551CB2" w:rsidRDefault="00551CB2" w:rsidP="00551CB2">
            <w:pPr>
              <w:autoSpaceDE w:val="0"/>
              <w:autoSpaceDN w:val="0"/>
              <w:adjustRightInd w:val="0"/>
              <w:jc w:val="both"/>
              <w:rPr>
                <w:rFonts w:ascii="Times New Roman" w:hAnsi="Times New Roman"/>
                <w:b/>
                <w:bCs/>
                <w:i/>
                <w:color w:val="00B050"/>
                <w:sz w:val="24"/>
                <w:szCs w:val="24"/>
                <w:lang w:val="en-GB" w:eastAsia="en-CA"/>
              </w:rPr>
            </w:pPr>
            <w:r w:rsidRPr="00551CB2">
              <w:rPr>
                <w:rFonts w:ascii="Times New Roman" w:hAnsi="Times New Roman"/>
                <w:i/>
                <w:iCs/>
                <w:color w:val="00B050"/>
                <w:sz w:val="24"/>
                <w:szCs w:val="24"/>
                <w:lang w:eastAsia="en-CA"/>
              </w:rPr>
              <w:t>[All pack sizes must be listed. If applicable, add:]</w:t>
            </w:r>
          </w:p>
          <w:p w:rsidR="00551CB2" w:rsidRPr="00551CB2" w:rsidRDefault="00551CB2" w:rsidP="00551CB2">
            <w:pPr>
              <w:autoSpaceDE w:val="0"/>
              <w:autoSpaceDN w:val="0"/>
              <w:adjustRightInd w:val="0"/>
              <w:jc w:val="both"/>
              <w:rPr>
                <w:rFonts w:ascii="Times New Roman" w:hAnsi="Times New Roman"/>
                <w:bCs/>
                <w:i/>
                <w:color w:val="00B050"/>
                <w:sz w:val="24"/>
                <w:szCs w:val="24"/>
                <w:lang w:val="en-GB" w:eastAsia="en-CA"/>
              </w:rPr>
            </w:pPr>
            <w:r w:rsidRPr="00551CB2">
              <w:rPr>
                <w:rFonts w:ascii="Times New Roman" w:hAnsi="Times New Roman"/>
                <w:bCs/>
                <w:i/>
                <w:color w:val="00B050"/>
                <w:sz w:val="24"/>
                <w:szCs w:val="24"/>
                <w:lang w:val="en-GB" w:eastAsia="en-CA"/>
              </w:rPr>
              <w:t>&lt;Not all pack sizes may be marketed.&gt;</w:t>
            </w:r>
          </w:p>
          <w:p w:rsidR="00551CB2" w:rsidRPr="00551CB2" w:rsidRDefault="00551CB2" w:rsidP="00551CB2">
            <w:pPr>
              <w:autoSpaceDE w:val="0"/>
              <w:autoSpaceDN w:val="0"/>
              <w:adjustRightInd w:val="0"/>
              <w:jc w:val="both"/>
              <w:rPr>
                <w:rFonts w:ascii="Times New Roman" w:hAnsi="Times New Roman"/>
                <w:b/>
                <w:bCs/>
                <w:i/>
                <w:color w:val="00B050"/>
                <w:sz w:val="24"/>
                <w:szCs w:val="24"/>
                <w:lang w:val="en-GB" w:eastAsia="en-CA"/>
              </w:rPr>
            </w:pPr>
          </w:p>
          <w:p w:rsidR="00551CB2" w:rsidRDefault="00551CB2" w:rsidP="00551CB2">
            <w:pPr>
              <w:autoSpaceDE w:val="0"/>
              <w:autoSpaceDN w:val="0"/>
              <w:adjustRightInd w:val="0"/>
              <w:jc w:val="both"/>
              <w:rPr>
                <w:rFonts w:ascii="Times New Roman" w:hAnsi="Times New Roman"/>
                <w:b/>
                <w:bCs/>
                <w:sz w:val="24"/>
                <w:szCs w:val="24"/>
                <w:lang w:eastAsia="en-CA"/>
              </w:rPr>
            </w:pPr>
          </w:p>
          <w:p w:rsidR="00551CB2" w:rsidRPr="000C75E9" w:rsidRDefault="00551CB2" w:rsidP="00551CB2">
            <w:pPr>
              <w:autoSpaceDE w:val="0"/>
              <w:autoSpaceDN w:val="0"/>
              <w:adjustRightInd w:val="0"/>
              <w:jc w:val="both"/>
              <w:rPr>
                <w:rFonts w:ascii="Times New Roman" w:hAnsi="Times New Roman"/>
                <w:b/>
                <w:bCs/>
                <w:sz w:val="24"/>
                <w:szCs w:val="24"/>
                <w:lang w:eastAsia="en-CA"/>
              </w:rPr>
            </w:pPr>
            <w:r w:rsidRPr="000C75E9">
              <w:rPr>
                <w:rFonts w:ascii="Times New Roman" w:hAnsi="Times New Roman"/>
                <w:b/>
                <w:bCs/>
                <w:sz w:val="24"/>
                <w:szCs w:val="24"/>
                <w:lang w:eastAsia="en-CA"/>
              </w:rPr>
              <w:t>6.6 Special precautions for disposal</w:t>
            </w:r>
          </w:p>
          <w:p w:rsidR="00551CB2" w:rsidRDefault="00551CB2" w:rsidP="00551CB2">
            <w:pPr>
              <w:autoSpaceDE w:val="0"/>
              <w:autoSpaceDN w:val="0"/>
              <w:adjustRightInd w:val="0"/>
              <w:jc w:val="both"/>
              <w:rPr>
                <w:rFonts w:ascii="Times New Roman" w:hAnsi="Times New Roman"/>
                <w:b/>
                <w:bCs/>
                <w:i/>
                <w:iCs/>
                <w:sz w:val="24"/>
                <w:szCs w:val="24"/>
                <w:lang w:eastAsia="en-CA"/>
              </w:rPr>
            </w:pPr>
          </w:p>
          <w:p w:rsidR="00551CB2" w:rsidRDefault="00551CB2" w:rsidP="00551CB2">
            <w:pPr>
              <w:autoSpaceDE w:val="0"/>
              <w:autoSpaceDN w:val="0"/>
              <w:adjustRightInd w:val="0"/>
              <w:jc w:val="both"/>
              <w:rPr>
                <w:rFonts w:ascii="Times New Roman" w:hAnsi="Times New Roman"/>
                <w:bCs/>
                <w:i/>
                <w:iCs/>
                <w:color w:val="00B050"/>
                <w:sz w:val="24"/>
                <w:szCs w:val="24"/>
                <w:lang w:eastAsia="en-CA"/>
              </w:rPr>
            </w:pPr>
            <w:r w:rsidRPr="000C75E9">
              <w:rPr>
                <w:rFonts w:ascii="Times New Roman" w:hAnsi="Times New Roman"/>
                <w:bCs/>
                <w:i/>
                <w:iCs/>
                <w:color w:val="00B050"/>
                <w:sz w:val="24"/>
                <w:szCs w:val="24"/>
                <w:lang w:eastAsia="en-CA"/>
              </w:rPr>
              <w:t>[Include practical instructions for preparation and handling of the product including disposal of the</w:t>
            </w:r>
            <w:r>
              <w:rPr>
                <w:rFonts w:ascii="Times New Roman" w:hAnsi="Times New Roman"/>
                <w:bCs/>
                <w:i/>
                <w:iCs/>
                <w:color w:val="00B050"/>
                <w:sz w:val="24"/>
                <w:szCs w:val="24"/>
                <w:lang w:eastAsia="en-CA"/>
              </w:rPr>
              <w:t xml:space="preserve"> </w:t>
            </w:r>
            <w:r w:rsidRPr="000C75E9">
              <w:rPr>
                <w:rFonts w:ascii="Times New Roman" w:hAnsi="Times New Roman"/>
                <w:bCs/>
                <w:i/>
                <w:iCs/>
                <w:color w:val="00B050"/>
                <w:sz w:val="24"/>
                <w:szCs w:val="24"/>
                <w:lang w:eastAsia="en-CA"/>
              </w:rPr>
              <w:t>medicinal product, and waste materials derived from the used medicinal product.]</w:t>
            </w:r>
          </w:p>
          <w:p w:rsidR="008655E0" w:rsidRPr="00DB0095" w:rsidRDefault="008655E0" w:rsidP="00551CB2">
            <w:pPr>
              <w:rPr>
                <w:rFonts w:ascii="Times New Roman" w:hAnsi="Times New Roman" w:cs="Times New Roman"/>
              </w:rPr>
            </w:pPr>
          </w:p>
          <w:p w:rsidR="00C522C3" w:rsidRPr="00DB0095" w:rsidRDefault="00C522C3" w:rsidP="008655E0">
            <w:pPr>
              <w:rPr>
                <w:rFonts w:ascii="Times New Roman" w:hAnsi="Times New Roman" w:cs="Times New Roman"/>
              </w:rPr>
            </w:pPr>
          </w:p>
        </w:tc>
        <w:tc>
          <w:tcPr>
            <w:tcW w:w="946" w:type="dxa"/>
          </w:tcPr>
          <w:p w:rsidR="008655E0" w:rsidRPr="00DB0095" w:rsidRDefault="008655E0" w:rsidP="008655E0">
            <w:pPr>
              <w:rPr>
                <w:rFonts w:ascii="Times New Roman" w:hAnsi="Times New Roman" w:cs="Times New Roman"/>
              </w:rPr>
            </w:pPr>
          </w:p>
        </w:tc>
        <w:tc>
          <w:tcPr>
            <w:tcW w:w="775" w:type="dxa"/>
          </w:tcPr>
          <w:p w:rsidR="008655E0" w:rsidRPr="00DB0095" w:rsidRDefault="008655E0" w:rsidP="008655E0">
            <w:pPr>
              <w:rPr>
                <w:rFonts w:ascii="Times New Roman" w:hAnsi="Times New Roman" w:cs="Times New Roman"/>
              </w:rPr>
            </w:pPr>
          </w:p>
        </w:tc>
      </w:tr>
      <w:tr w:rsidR="004C4236" w:rsidRPr="00DB0095" w:rsidTr="00551CB2">
        <w:tc>
          <w:tcPr>
            <w:tcW w:w="1145" w:type="dxa"/>
          </w:tcPr>
          <w:p w:rsidR="004C4236" w:rsidRPr="00DB0095" w:rsidRDefault="004C4236" w:rsidP="008655E0">
            <w:pPr>
              <w:rPr>
                <w:rFonts w:ascii="Times New Roman" w:hAnsi="Times New Roman" w:cs="Times New Roman"/>
              </w:rPr>
            </w:pPr>
            <w:r w:rsidRPr="00DB0095">
              <w:rPr>
                <w:rFonts w:ascii="Times New Roman" w:hAnsi="Times New Roman" w:cs="Times New Roman"/>
              </w:rPr>
              <w:lastRenderedPageBreak/>
              <w:t xml:space="preserve">Comment </w:t>
            </w:r>
          </w:p>
        </w:tc>
        <w:tc>
          <w:tcPr>
            <w:tcW w:w="8205" w:type="dxa"/>
            <w:gridSpan w:val="3"/>
          </w:tcPr>
          <w:p w:rsidR="004C4236" w:rsidRPr="00DB0095" w:rsidRDefault="004C4236" w:rsidP="00785A63">
            <w:pPr>
              <w:pStyle w:val="TableBodyLeft"/>
              <w:rPr>
                <w:rFonts w:ascii="Times New Roman" w:hAnsi="Times New Roman"/>
              </w:rPr>
            </w:pPr>
          </w:p>
        </w:tc>
      </w:tr>
      <w:tr w:rsidR="008655E0" w:rsidRPr="00DB0095" w:rsidTr="00551CB2">
        <w:tc>
          <w:tcPr>
            <w:tcW w:w="1145" w:type="dxa"/>
          </w:tcPr>
          <w:p w:rsidR="008655E0" w:rsidRPr="00DB0095" w:rsidRDefault="00AE1E03" w:rsidP="008655E0">
            <w:pPr>
              <w:rPr>
                <w:rFonts w:ascii="Times New Roman" w:hAnsi="Times New Roman" w:cs="Times New Roman"/>
              </w:rPr>
            </w:pPr>
            <w:r>
              <w:rPr>
                <w:rFonts w:ascii="Times New Roman" w:hAnsi="Times New Roman" w:cs="Times New Roman"/>
              </w:rPr>
              <w:t>7</w:t>
            </w:r>
            <w:r w:rsidR="008655E0" w:rsidRPr="00DB0095">
              <w:rPr>
                <w:rFonts w:ascii="Times New Roman" w:hAnsi="Times New Roman" w:cs="Times New Roman"/>
              </w:rPr>
              <w:t xml:space="preserve">. </w:t>
            </w:r>
          </w:p>
        </w:tc>
        <w:tc>
          <w:tcPr>
            <w:tcW w:w="6484" w:type="dxa"/>
          </w:tcPr>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r w:rsidRPr="00D33E54">
              <w:rPr>
                <w:rFonts w:ascii="Times New Roman" w:hAnsi="Times New Roman"/>
                <w:b/>
                <w:bCs/>
                <w:sz w:val="24"/>
                <w:szCs w:val="24"/>
                <w:lang w:val="en-GB" w:eastAsia="en-CA"/>
              </w:rPr>
              <w:t>&lt;SUPPLIER&gt;</w:t>
            </w:r>
          </w:p>
          <w:p w:rsidR="00551CB2" w:rsidRPr="00D33E54" w:rsidRDefault="00551CB2" w:rsidP="00551CB2">
            <w:pPr>
              <w:autoSpaceDE w:val="0"/>
              <w:autoSpaceDN w:val="0"/>
              <w:adjustRightInd w:val="0"/>
              <w:jc w:val="both"/>
              <w:rPr>
                <w:rFonts w:ascii="Times New Roman" w:hAnsi="Times New Roman"/>
                <w:b/>
                <w:bCs/>
                <w:sz w:val="24"/>
                <w:szCs w:val="24"/>
                <w:lang w:val="en-GB" w:eastAsia="en-CA"/>
              </w:rPr>
            </w:pPr>
          </w:p>
          <w:p w:rsidR="00551CB2" w:rsidRPr="00D33E54" w:rsidRDefault="00551CB2" w:rsidP="00551CB2">
            <w:pPr>
              <w:autoSpaceDE w:val="0"/>
              <w:autoSpaceDN w:val="0"/>
              <w:adjustRightInd w:val="0"/>
              <w:rPr>
                <w:rFonts w:ascii="Times New Roman" w:hAnsi="Times New Roman"/>
                <w:b/>
                <w:bCs/>
                <w:sz w:val="24"/>
                <w:szCs w:val="24"/>
                <w:lang w:val="en-GB" w:eastAsia="en-CA"/>
              </w:rPr>
            </w:pPr>
            <w:r w:rsidRPr="00D33E54">
              <w:rPr>
                <w:rFonts w:ascii="Times New Roman" w:hAnsi="Times New Roman"/>
                <w:i/>
                <w:iCs/>
                <w:color w:val="008100"/>
                <w:sz w:val="24"/>
                <w:szCs w:val="24"/>
                <w:lang w:eastAsia="en-CA"/>
              </w:rPr>
              <w:t xml:space="preserve">[Country name in the language of the text. Telephone, fax numbers </w:t>
            </w:r>
            <w:r>
              <w:rPr>
                <w:rFonts w:ascii="Times New Roman" w:hAnsi="Times New Roman"/>
                <w:i/>
                <w:iCs/>
                <w:color w:val="008100"/>
                <w:sz w:val="24"/>
                <w:szCs w:val="24"/>
                <w:lang w:eastAsia="en-CA"/>
              </w:rPr>
              <w:t>and/</w:t>
            </w:r>
            <w:r w:rsidRPr="00D33E54">
              <w:rPr>
                <w:rFonts w:ascii="Times New Roman" w:hAnsi="Times New Roman"/>
                <w:i/>
                <w:iCs/>
                <w:color w:val="008100"/>
                <w:sz w:val="24"/>
                <w:szCs w:val="24"/>
                <w:lang w:eastAsia="en-CA"/>
              </w:rPr>
              <w:t>or</w:t>
            </w:r>
            <w:r>
              <w:rPr>
                <w:rFonts w:ascii="Times New Roman" w:hAnsi="Times New Roman"/>
                <w:i/>
                <w:iCs/>
                <w:color w:val="008100"/>
                <w:sz w:val="24"/>
                <w:szCs w:val="24"/>
                <w:lang w:eastAsia="en-CA"/>
              </w:rPr>
              <w:t xml:space="preserve"> </w:t>
            </w:r>
            <w:r w:rsidRPr="00D33E54">
              <w:rPr>
                <w:rFonts w:ascii="Times New Roman" w:hAnsi="Times New Roman"/>
                <w:i/>
                <w:iCs/>
                <w:color w:val="008100"/>
                <w:sz w:val="24"/>
                <w:szCs w:val="24"/>
                <w:lang w:eastAsia="en-CA"/>
              </w:rPr>
              <w:t>e-mail addresses may be included]</w:t>
            </w:r>
          </w:p>
          <w:p w:rsidR="00551CB2" w:rsidRDefault="00551CB2" w:rsidP="00551CB2">
            <w:pPr>
              <w:autoSpaceDE w:val="0"/>
              <w:autoSpaceDN w:val="0"/>
              <w:adjustRightInd w:val="0"/>
              <w:jc w:val="both"/>
              <w:rPr>
                <w:rFonts w:ascii="Times New Roman" w:hAnsi="Times New Roman"/>
                <w:bCs/>
                <w:sz w:val="24"/>
                <w:szCs w:val="24"/>
                <w:lang w:val="en-GB" w:eastAsia="en-CA"/>
              </w:rPr>
            </w:pPr>
            <w:bookmarkStart w:id="0" w:name="aaa"/>
            <w:bookmarkEnd w:id="0"/>
          </w:p>
          <w:p w:rsidR="00551CB2" w:rsidRPr="00D33E54" w:rsidRDefault="00551CB2" w:rsidP="00551CB2">
            <w:pPr>
              <w:autoSpaceDE w:val="0"/>
              <w:autoSpaceDN w:val="0"/>
              <w:adjustRightInd w:val="0"/>
              <w:jc w:val="both"/>
              <w:rPr>
                <w:rFonts w:ascii="Times New Roman" w:hAnsi="Times New Roman"/>
                <w:bCs/>
                <w:sz w:val="24"/>
                <w:szCs w:val="24"/>
                <w:lang w:val="en-GB" w:eastAsia="en-CA"/>
              </w:rPr>
            </w:pPr>
            <w:r w:rsidRPr="00D33E54">
              <w:rPr>
                <w:rFonts w:ascii="Times New Roman" w:hAnsi="Times New Roman"/>
                <w:bCs/>
                <w:sz w:val="24"/>
                <w:szCs w:val="24"/>
                <w:lang w:val="en-GB" w:eastAsia="en-CA"/>
              </w:rPr>
              <w:t>{Name and address}</w:t>
            </w:r>
          </w:p>
          <w:p w:rsidR="00551CB2" w:rsidRPr="00D33E54" w:rsidRDefault="00551CB2" w:rsidP="00551CB2">
            <w:pPr>
              <w:autoSpaceDE w:val="0"/>
              <w:autoSpaceDN w:val="0"/>
              <w:adjustRightInd w:val="0"/>
              <w:jc w:val="both"/>
              <w:rPr>
                <w:rFonts w:ascii="Times New Roman" w:hAnsi="Times New Roman"/>
                <w:bCs/>
                <w:sz w:val="24"/>
                <w:szCs w:val="24"/>
                <w:lang w:val="en-GB" w:eastAsia="en-CA"/>
              </w:rPr>
            </w:pPr>
            <w:r w:rsidRPr="00D33E54">
              <w:rPr>
                <w:rFonts w:ascii="Times New Roman" w:hAnsi="Times New Roman"/>
                <w:bCs/>
                <w:sz w:val="24"/>
                <w:szCs w:val="24"/>
                <w:lang w:val="en-GB" w:eastAsia="en-CA"/>
              </w:rPr>
              <w:t>&lt;{tel}&gt;</w:t>
            </w:r>
          </w:p>
          <w:p w:rsidR="00551CB2" w:rsidRPr="00D33E54" w:rsidRDefault="00551CB2" w:rsidP="00551CB2">
            <w:pPr>
              <w:autoSpaceDE w:val="0"/>
              <w:autoSpaceDN w:val="0"/>
              <w:adjustRightInd w:val="0"/>
              <w:jc w:val="both"/>
              <w:rPr>
                <w:rFonts w:ascii="Times New Roman" w:hAnsi="Times New Roman"/>
                <w:bCs/>
                <w:sz w:val="24"/>
                <w:szCs w:val="24"/>
                <w:lang w:val="en-GB" w:eastAsia="en-CA"/>
              </w:rPr>
            </w:pPr>
            <w:r w:rsidRPr="00D33E54">
              <w:rPr>
                <w:rFonts w:ascii="Times New Roman" w:hAnsi="Times New Roman"/>
                <w:bCs/>
                <w:sz w:val="24"/>
                <w:szCs w:val="24"/>
                <w:lang w:val="en-GB" w:eastAsia="en-CA"/>
              </w:rPr>
              <w:t>&lt;{fax}&gt;</w:t>
            </w:r>
          </w:p>
          <w:p w:rsidR="00551CB2" w:rsidRPr="00D33E54" w:rsidRDefault="00551CB2" w:rsidP="00551CB2">
            <w:pPr>
              <w:autoSpaceDE w:val="0"/>
              <w:autoSpaceDN w:val="0"/>
              <w:adjustRightInd w:val="0"/>
              <w:jc w:val="both"/>
              <w:rPr>
                <w:rFonts w:ascii="Times New Roman" w:hAnsi="Times New Roman"/>
                <w:bCs/>
                <w:sz w:val="24"/>
                <w:szCs w:val="24"/>
                <w:lang w:val="en-GB" w:eastAsia="en-CA"/>
              </w:rPr>
            </w:pPr>
            <w:r w:rsidRPr="00D33E54">
              <w:rPr>
                <w:rFonts w:ascii="Times New Roman" w:hAnsi="Times New Roman"/>
                <w:bCs/>
                <w:sz w:val="24"/>
                <w:szCs w:val="24"/>
                <w:lang w:val="en-GB" w:eastAsia="en-CA"/>
              </w:rPr>
              <w:t>&lt;{e-mail}&gt;</w:t>
            </w:r>
          </w:p>
          <w:p w:rsidR="008655E0" w:rsidRPr="00DB0095" w:rsidRDefault="008655E0" w:rsidP="00FA0232">
            <w:pPr>
              <w:ind w:left="144"/>
              <w:jc w:val="both"/>
              <w:rPr>
                <w:rFonts w:ascii="Times New Roman" w:hAnsi="Times New Roman" w:cs="Times New Roman"/>
              </w:rPr>
            </w:pPr>
          </w:p>
        </w:tc>
        <w:tc>
          <w:tcPr>
            <w:tcW w:w="946" w:type="dxa"/>
          </w:tcPr>
          <w:p w:rsidR="008655E0" w:rsidRPr="00DB0095" w:rsidRDefault="008655E0" w:rsidP="008655E0">
            <w:pPr>
              <w:rPr>
                <w:rFonts w:ascii="Times New Roman" w:hAnsi="Times New Roman" w:cs="Times New Roman"/>
              </w:rPr>
            </w:pPr>
          </w:p>
        </w:tc>
        <w:tc>
          <w:tcPr>
            <w:tcW w:w="775" w:type="dxa"/>
          </w:tcPr>
          <w:p w:rsidR="008655E0" w:rsidRPr="008A76A2" w:rsidRDefault="008655E0" w:rsidP="008655E0">
            <w:pPr>
              <w:rPr>
                <w:rFonts w:ascii="Times New Roman" w:hAnsi="Times New Roman" w:cs="Times New Roman"/>
                <w:b/>
              </w:rPr>
            </w:pPr>
          </w:p>
        </w:tc>
      </w:tr>
    </w:tbl>
    <w:p w:rsidR="003B2EE6" w:rsidRDefault="003B2EE6" w:rsidP="003B2EE6">
      <w:pPr>
        <w:pStyle w:val="Paragraph"/>
        <w:rPr>
          <w:rFonts w:cs="Arial"/>
        </w:rPr>
      </w:pPr>
    </w:p>
    <w:p w:rsidR="003B2EE6" w:rsidRDefault="003B2EE6" w:rsidP="003B2EE6"/>
    <w:p w:rsidR="003B2EE6" w:rsidRDefault="003B2EE6" w:rsidP="008E61D8">
      <w:pPr>
        <w:rPr>
          <w:rFonts w:ascii="Times New Roman" w:hAnsi="Times New Roman" w:cs="Times New Roman"/>
        </w:rPr>
      </w:pPr>
    </w:p>
    <w:p w:rsidR="003B2EE6" w:rsidRDefault="003B2EE6" w:rsidP="008E61D8">
      <w:pPr>
        <w:rPr>
          <w:rFonts w:ascii="Times New Roman" w:hAnsi="Times New Roman" w:cs="Times New Roman"/>
        </w:rPr>
      </w:pPr>
    </w:p>
    <w:p w:rsidR="003B2EE6" w:rsidRDefault="003B2EE6" w:rsidP="008E61D8">
      <w:pPr>
        <w:rPr>
          <w:rFonts w:ascii="Times New Roman" w:hAnsi="Times New Roman" w:cs="Times New Roman"/>
        </w:rPr>
      </w:pPr>
    </w:p>
    <w:p w:rsidR="003B2EE6" w:rsidRDefault="003B2EE6" w:rsidP="008E61D8">
      <w:pPr>
        <w:rPr>
          <w:rFonts w:ascii="Times New Roman" w:hAnsi="Times New Roman" w:cs="Times New Roman"/>
        </w:rPr>
      </w:pPr>
    </w:p>
    <w:p w:rsidR="003B2EE6" w:rsidRPr="00DB0095" w:rsidRDefault="003B2EE6" w:rsidP="008E61D8">
      <w:pPr>
        <w:rPr>
          <w:rFonts w:ascii="Times New Roman" w:hAnsi="Times New Roman" w:cs="Times New Roman"/>
        </w:rPr>
      </w:pPr>
    </w:p>
    <w:tbl>
      <w:tblPr>
        <w:tblStyle w:val="TableProfessional"/>
        <w:tblW w:w="9450" w:type="dxa"/>
        <w:jc w:val="center"/>
        <w:tblInd w:w="0" w:type="dxa"/>
        <w:tblLook w:val="04A0" w:firstRow="1" w:lastRow="0" w:firstColumn="1" w:lastColumn="0" w:noHBand="0" w:noVBand="1"/>
      </w:tblPr>
      <w:tblGrid>
        <w:gridCol w:w="9450"/>
      </w:tblGrid>
      <w:tr w:rsidR="00F64A8A" w:rsidRPr="00DB0095" w:rsidTr="00F64A8A">
        <w:trPr>
          <w:cnfStyle w:val="100000000000" w:firstRow="1" w:lastRow="0" w:firstColumn="0" w:lastColumn="0" w:oddVBand="0" w:evenVBand="0" w:oddHBand="0" w:evenHBand="0"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64A8A" w:rsidRPr="00F20CD3" w:rsidRDefault="00F64A8A" w:rsidP="008F6A93">
            <w:pPr>
              <w:pStyle w:val="TableHeading"/>
              <w:jc w:val="center"/>
              <w:rPr>
                <w:rFonts w:ascii="Times New Roman" w:eastAsia="SimSun" w:hAnsi="Times New Roman"/>
                <w:color w:val="auto"/>
                <w:sz w:val="22"/>
                <w:szCs w:val="22"/>
              </w:rPr>
            </w:pPr>
            <w:r w:rsidRPr="00F20CD3">
              <w:rPr>
                <w:rFonts w:ascii="Times New Roman" w:hAnsi="Times New Roman"/>
                <w:color w:val="auto"/>
                <w:sz w:val="22"/>
                <w:szCs w:val="22"/>
              </w:rPr>
              <w:lastRenderedPageBreak/>
              <w:t>Comments on deficiencies</w:t>
            </w:r>
          </w:p>
          <w:p w:rsidR="00F64A8A" w:rsidRPr="00F20CD3" w:rsidRDefault="00F64A8A" w:rsidP="008F6A93">
            <w:pPr>
              <w:pStyle w:val="TableHeading"/>
              <w:jc w:val="center"/>
              <w:rPr>
                <w:rFonts w:ascii="Times New Roman" w:hAnsi="Times New Roman"/>
                <w:color w:val="auto"/>
                <w:sz w:val="22"/>
                <w:szCs w:val="22"/>
              </w:rPr>
            </w:pPr>
            <w:r w:rsidRPr="00F20CD3">
              <w:rPr>
                <w:rFonts w:ascii="Times New Roman" w:hAnsi="Times New Roman"/>
                <w:color w:val="auto"/>
                <w:sz w:val="22"/>
                <w:szCs w:val="22"/>
              </w:rPr>
              <w:t>with reference to table abo</w:t>
            </w:r>
            <w:r w:rsidR="00113CE3">
              <w:rPr>
                <w:rFonts w:ascii="Times New Roman" w:hAnsi="Times New Roman"/>
                <w:color w:val="auto"/>
                <w:sz w:val="22"/>
                <w:szCs w:val="22"/>
              </w:rPr>
              <w:t xml:space="preserve">ve and specific sections of the SmPC </w:t>
            </w:r>
          </w:p>
        </w:tc>
      </w:tr>
      <w:tr w:rsidR="00F64A8A" w:rsidRPr="00DB0095" w:rsidTr="00F64A8A">
        <w:trPr>
          <w:cnfStyle w:val="000000100000" w:firstRow="0" w:lastRow="0" w:firstColumn="0" w:lastColumn="0" w:oddVBand="0" w:evenVBand="0" w:oddHBand="1" w:evenHBand="0"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tcPr>
          <w:p w:rsidR="00DB3B46" w:rsidRPr="00F20CD3" w:rsidRDefault="00DB3B46" w:rsidP="00DB3B46">
            <w:pPr>
              <w:pStyle w:val="Title"/>
              <w:ind w:left="864"/>
              <w:jc w:val="both"/>
              <w:rPr>
                <w:sz w:val="24"/>
              </w:rPr>
            </w:pPr>
          </w:p>
          <w:p w:rsidR="00DB3B46" w:rsidRPr="00F20CD3" w:rsidRDefault="00DB3B46" w:rsidP="00DB3B46">
            <w:pPr>
              <w:pStyle w:val="TableBodyLeft"/>
              <w:jc w:val="both"/>
              <w:rPr>
                <w:rFonts w:ascii="Times New Roman" w:hAnsi="Times New Roman"/>
                <w:b/>
                <w:sz w:val="24"/>
                <w:szCs w:val="24"/>
              </w:rPr>
            </w:pPr>
          </w:p>
          <w:p w:rsidR="00DB3B46" w:rsidRPr="00F20CD3" w:rsidRDefault="00DB3B46" w:rsidP="00DB3B46">
            <w:pPr>
              <w:jc w:val="both"/>
              <w:rPr>
                <w:rFonts w:ascii="Times New Roman" w:hAnsi="Times New Roman"/>
                <w:sz w:val="18"/>
              </w:rPr>
            </w:pPr>
          </w:p>
          <w:p w:rsidR="00DB3B46" w:rsidRPr="00F20CD3" w:rsidRDefault="00DB3B46" w:rsidP="00DB3B46">
            <w:pPr>
              <w:pStyle w:val="TableBodyLeft"/>
              <w:jc w:val="both"/>
              <w:rPr>
                <w:rFonts w:ascii="Times New Roman" w:hAnsi="Times New Roman"/>
                <w:sz w:val="22"/>
                <w:szCs w:val="22"/>
              </w:rPr>
            </w:pPr>
          </w:p>
          <w:p w:rsidR="00DB3B46" w:rsidRPr="00F20CD3" w:rsidRDefault="00DB3B46" w:rsidP="00DB3B46">
            <w:pPr>
              <w:pStyle w:val="TableBodyLeft"/>
              <w:jc w:val="both"/>
              <w:rPr>
                <w:rFonts w:ascii="Times New Roman" w:hAnsi="Times New Roman"/>
                <w:sz w:val="22"/>
                <w:szCs w:val="22"/>
              </w:rPr>
            </w:pPr>
          </w:p>
          <w:p w:rsidR="00DB3B46" w:rsidRPr="00F20CD3" w:rsidRDefault="00DB3B46" w:rsidP="00DB3B46">
            <w:pPr>
              <w:pStyle w:val="TableBodyLeft"/>
              <w:jc w:val="both"/>
              <w:rPr>
                <w:rFonts w:ascii="Times New Roman" w:hAnsi="Times New Roman"/>
                <w:sz w:val="22"/>
                <w:szCs w:val="22"/>
              </w:rPr>
            </w:pPr>
          </w:p>
          <w:p w:rsidR="003218E7" w:rsidRPr="00F20CD3" w:rsidRDefault="003218E7" w:rsidP="00DB3B46">
            <w:pPr>
              <w:pStyle w:val="TableBodyLeft"/>
              <w:ind w:left="0"/>
              <w:jc w:val="both"/>
              <w:rPr>
                <w:rFonts w:ascii="Times New Roman" w:hAnsi="Times New Roman"/>
                <w:sz w:val="22"/>
                <w:szCs w:val="22"/>
              </w:rPr>
            </w:pPr>
          </w:p>
          <w:p w:rsidR="003218E7" w:rsidRPr="00F20CD3" w:rsidRDefault="003218E7" w:rsidP="00AE15F3">
            <w:pPr>
              <w:pStyle w:val="Title"/>
              <w:ind w:left="864"/>
              <w:jc w:val="both"/>
              <w:rPr>
                <w:b w:val="0"/>
                <w:sz w:val="24"/>
              </w:rPr>
            </w:pPr>
          </w:p>
          <w:p w:rsidR="003218E7" w:rsidRPr="00F20CD3" w:rsidRDefault="003218E7" w:rsidP="00AE15F3">
            <w:pPr>
              <w:pStyle w:val="TableBodyLeft"/>
              <w:ind w:left="0"/>
              <w:jc w:val="both"/>
              <w:rPr>
                <w:rFonts w:ascii="Times New Roman" w:hAnsi="Times New Roman"/>
                <w:sz w:val="24"/>
                <w:szCs w:val="24"/>
              </w:rPr>
            </w:pPr>
          </w:p>
          <w:p w:rsidR="005D5EC2" w:rsidRPr="00F20CD3" w:rsidRDefault="005D5EC2" w:rsidP="00AE15F3">
            <w:pPr>
              <w:jc w:val="both"/>
              <w:rPr>
                <w:rFonts w:ascii="Times New Roman" w:hAnsi="Times New Roman"/>
              </w:rPr>
            </w:pPr>
          </w:p>
          <w:p w:rsidR="00F64A8A" w:rsidRPr="00F20CD3" w:rsidRDefault="00F64A8A" w:rsidP="00AE15F3">
            <w:pPr>
              <w:pStyle w:val="TableBodyLeft"/>
              <w:ind w:left="0"/>
              <w:jc w:val="both"/>
              <w:rPr>
                <w:rFonts w:ascii="Times New Roman" w:hAnsi="Times New Roman"/>
                <w:sz w:val="22"/>
                <w:szCs w:val="22"/>
              </w:rPr>
            </w:pPr>
          </w:p>
          <w:p w:rsidR="00F64A8A" w:rsidRPr="00F20CD3" w:rsidRDefault="00F64A8A" w:rsidP="00AE15F3">
            <w:pPr>
              <w:pStyle w:val="TableBodyLeft"/>
              <w:jc w:val="both"/>
              <w:rPr>
                <w:rFonts w:ascii="Times New Roman" w:hAnsi="Times New Roman"/>
                <w:sz w:val="22"/>
                <w:szCs w:val="22"/>
              </w:rPr>
            </w:pPr>
          </w:p>
          <w:p w:rsidR="00F64A8A" w:rsidRPr="00F20CD3" w:rsidRDefault="00F64A8A" w:rsidP="00AE15F3">
            <w:pPr>
              <w:pStyle w:val="TableBodyLeft"/>
              <w:jc w:val="both"/>
              <w:rPr>
                <w:rFonts w:ascii="Times New Roman" w:hAnsi="Times New Roman"/>
                <w:sz w:val="22"/>
                <w:szCs w:val="22"/>
              </w:rPr>
            </w:pPr>
          </w:p>
          <w:p w:rsidR="00F64A8A" w:rsidRPr="00F20CD3" w:rsidRDefault="00F64A8A" w:rsidP="00AE15F3">
            <w:pPr>
              <w:pStyle w:val="TableBodyLeft"/>
              <w:jc w:val="both"/>
              <w:rPr>
                <w:rFonts w:ascii="Times New Roman" w:hAnsi="Times New Roman"/>
                <w:sz w:val="22"/>
                <w:szCs w:val="22"/>
              </w:rPr>
            </w:pPr>
          </w:p>
        </w:tc>
      </w:tr>
      <w:tr w:rsidR="00F64A8A" w:rsidRPr="00DB0095" w:rsidTr="00F64A8A">
        <w:trPr>
          <w:cnfStyle w:val="000000010000" w:firstRow="0" w:lastRow="0" w:firstColumn="0" w:lastColumn="0" w:oddVBand="0" w:evenVBand="0" w:oddHBand="0" w:evenHBand="1"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hideMark/>
          </w:tcPr>
          <w:p w:rsidR="00F64A8A" w:rsidRPr="00F20CD3" w:rsidRDefault="00F64A8A" w:rsidP="008F6A93">
            <w:pPr>
              <w:pStyle w:val="TableBodyLeft"/>
              <w:jc w:val="center"/>
              <w:rPr>
                <w:rFonts w:ascii="Times New Roman" w:hAnsi="Times New Roman"/>
                <w:b/>
                <w:color w:val="auto"/>
                <w:sz w:val="22"/>
                <w:szCs w:val="22"/>
              </w:rPr>
            </w:pPr>
            <w:r w:rsidRPr="00F20CD3">
              <w:rPr>
                <w:rFonts w:ascii="Times New Roman" w:hAnsi="Times New Roman"/>
                <w:b/>
                <w:color w:val="auto"/>
                <w:sz w:val="22"/>
                <w:szCs w:val="22"/>
              </w:rPr>
              <w:t>Additional data requested</w:t>
            </w:r>
          </w:p>
          <w:p w:rsidR="00F64A8A" w:rsidRPr="00F20CD3" w:rsidRDefault="00F64A8A" w:rsidP="008F6A93">
            <w:pPr>
              <w:pStyle w:val="TableBodyLeft"/>
              <w:jc w:val="center"/>
              <w:rPr>
                <w:rFonts w:ascii="Times New Roman" w:hAnsi="Times New Roman"/>
                <w:color w:val="auto"/>
                <w:sz w:val="22"/>
                <w:szCs w:val="22"/>
              </w:rPr>
            </w:pPr>
            <w:r w:rsidRPr="00F20CD3">
              <w:rPr>
                <w:rFonts w:ascii="Times New Roman" w:hAnsi="Times New Roman"/>
                <w:color w:val="auto"/>
                <w:sz w:val="22"/>
                <w:szCs w:val="22"/>
              </w:rPr>
              <w:t>(to be communicated to the applicant)</w:t>
            </w:r>
          </w:p>
        </w:tc>
      </w:tr>
      <w:tr w:rsidR="00F64A8A" w:rsidRPr="00DB0095" w:rsidTr="00F64A8A">
        <w:trPr>
          <w:cnfStyle w:val="000000100000" w:firstRow="0" w:lastRow="0" w:firstColumn="0" w:lastColumn="0" w:oddVBand="0" w:evenVBand="0" w:oddHBand="1" w:evenHBand="0"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tcPr>
          <w:p w:rsidR="00F64A8A" w:rsidRPr="00F20CD3" w:rsidRDefault="00F64A8A" w:rsidP="008F6A93">
            <w:pPr>
              <w:pStyle w:val="TableBodyLeft"/>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p w:rsidR="00F64A8A" w:rsidRPr="00F20CD3" w:rsidRDefault="00F64A8A" w:rsidP="00F64A8A">
            <w:pPr>
              <w:pStyle w:val="TableBodyLeft"/>
              <w:ind w:left="0"/>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p w:rsidR="00F64A8A" w:rsidRPr="00F20CD3" w:rsidRDefault="00F64A8A" w:rsidP="008F6A93">
            <w:pPr>
              <w:pStyle w:val="TableBodyLeft"/>
              <w:rPr>
                <w:rFonts w:ascii="Times New Roman" w:hAnsi="Times New Roman"/>
                <w:sz w:val="22"/>
                <w:szCs w:val="22"/>
              </w:rPr>
            </w:pPr>
          </w:p>
        </w:tc>
      </w:tr>
    </w:tbl>
    <w:p w:rsidR="001E39A0" w:rsidRPr="00DB0095" w:rsidRDefault="001E39A0" w:rsidP="008655E0">
      <w:pPr>
        <w:rPr>
          <w:rFonts w:ascii="Times New Roman" w:hAnsi="Times New Roman" w:cs="Times New Roman"/>
          <w:color w:val="FF0000"/>
        </w:rPr>
      </w:pPr>
    </w:p>
    <w:p w:rsidR="00AE31E4" w:rsidRPr="00DB0095" w:rsidRDefault="00AE31E4" w:rsidP="009F66FD">
      <w:pPr>
        <w:pStyle w:val="ListParagraph"/>
        <w:spacing w:line="360" w:lineRule="auto"/>
        <w:ind w:left="1080"/>
        <w:rPr>
          <w:rFonts w:ascii="Times New Roman" w:hAnsi="Times New Roman" w:cs="Times New Roman"/>
        </w:rPr>
      </w:pPr>
      <w:bookmarkStart w:id="1" w:name="_GoBack"/>
      <w:bookmarkEnd w:id="1"/>
    </w:p>
    <w:sectPr w:rsidR="00AE31E4" w:rsidRPr="00DB0095" w:rsidSect="00B30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58" w:rsidRDefault="00A46F58" w:rsidP="001E39A0">
      <w:pPr>
        <w:spacing w:after="0" w:line="240" w:lineRule="auto"/>
      </w:pPr>
      <w:r>
        <w:separator/>
      </w:r>
    </w:p>
  </w:endnote>
  <w:endnote w:type="continuationSeparator" w:id="0">
    <w:p w:rsidR="00A46F58" w:rsidRDefault="00A46F58" w:rsidP="001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58" w:rsidRDefault="00A46F58" w:rsidP="001E39A0">
      <w:pPr>
        <w:spacing w:after="0" w:line="240" w:lineRule="auto"/>
      </w:pPr>
      <w:r>
        <w:separator/>
      </w:r>
    </w:p>
  </w:footnote>
  <w:footnote w:type="continuationSeparator" w:id="0">
    <w:p w:rsidR="00A46F58" w:rsidRDefault="00A46F58" w:rsidP="001E3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22C"/>
    <w:multiLevelType w:val="hybridMultilevel"/>
    <w:tmpl w:val="5D64359A"/>
    <w:lvl w:ilvl="0" w:tplc="0CAEE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F35FE"/>
    <w:multiLevelType w:val="multilevel"/>
    <w:tmpl w:val="8CC604AC"/>
    <w:lvl w:ilvl="0">
      <w:start w:val="4"/>
      <w:numFmt w:val="decimal"/>
      <w:lvlText w:val="%1"/>
      <w:lvlJc w:val="left"/>
      <w:pPr>
        <w:ind w:left="360" w:hanging="360"/>
      </w:pPr>
      <w:rPr>
        <w:rFonts w:hint="default"/>
      </w:rPr>
    </w:lvl>
    <w:lvl w:ilvl="1">
      <w:start w:val="1"/>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119" w:hanging="720"/>
      </w:pPr>
      <w:rPr>
        <w:rFonts w:hint="default"/>
      </w:rPr>
    </w:lvl>
    <w:lvl w:ilvl="4">
      <w:start w:val="1"/>
      <w:numFmt w:val="decimal"/>
      <w:lvlText w:val="%1.%2.%3.%4.%5"/>
      <w:lvlJc w:val="left"/>
      <w:pPr>
        <w:ind w:left="1252" w:hanging="72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2" w15:restartNumberingAfterBreak="0">
    <w:nsid w:val="289755D5"/>
    <w:multiLevelType w:val="hybridMultilevel"/>
    <w:tmpl w:val="DDDE4048"/>
    <w:lvl w:ilvl="0" w:tplc="69D2F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F145D"/>
    <w:multiLevelType w:val="multilevel"/>
    <w:tmpl w:val="1B0E5A3A"/>
    <w:lvl w:ilvl="0">
      <w:start w:val="1"/>
      <w:numFmt w:val="decimal"/>
      <w:lvlText w:val="%1."/>
      <w:lvlJc w:val="left"/>
      <w:pPr>
        <w:ind w:left="802" w:hanging="696"/>
        <w:jc w:val="left"/>
      </w:pPr>
      <w:rPr>
        <w:rFonts w:ascii="Tahoma" w:eastAsia="Tahoma" w:hAnsi="Tahoma" w:cs="Tahoma" w:hint="default"/>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numFmt w:val="bullet"/>
      <w:lvlText w:val="•"/>
      <w:lvlJc w:val="left"/>
      <w:pPr>
        <w:ind w:left="680" w:hanging="545"/>
      </w:pPr>
      <w:rPr>
        <w:rFonts w:hint="default"/>
        <w:lang w:val="en-US" w:eastAsia="en-US" w:bidi="en-US"/>
      </w:rPr>
    </w:lvl>
    <w:lvl w:ilvl="3">
      <w:numFmt w:val="bullet"/>
      <w:lvlText w:val="•"/>
      <w:lvlJc w:val="left"/>
      <w:pPr>
        <w:ind w:left="800" w:hanging="545"/>
      </w:pPr>
      <w:rPr>
        <w:rFonts w:hint="default"/>
        <w:lang w:val="en-US" w:eastAsia="en-US" w:bidi="en-US"/>
      </w:rPr>
    </w:lvl>
    <w:lvl w:ilvl="4">
      <w:numFmt w:val="bullet"/>
      <w:lvlText w:val="•"/>
      <w:lvlJc w:val="left"/>
      <w:pPr>
        <w:ind w:left="2040" w:hanging="545"/>
      </w:pPr>
      <w:rPr>
        <w:rFonts w:hint="default"/>
        <w:lang w:val="en-US" w:eastAsia="en-US" w:bidi="en-US"/>
      </w:rPr>
    </w:lvl>
    <w:lvl w:ilvl="5">
      <w:numFmt w:val="bullet"/>
      <w:lvlText w:val="•"/>
      <w:lvlJc w:val="left"/>
      <w:pPr>
        <w:ind w:left="3281" w:hanging="545"/>
      </w:pPr>
      <w:rPr>
        <w:rFonts w:hint="default"/>
        <w:lang w:val="en-US" w:eastAsia="en-US" w:bidi="en-US"/>
      </w:rPr>
    </w:lvl>
    <w:lvl w:ilvl="6">
      <w:numFmt w:val="bullet"/>
      <w:lvlText w:val="•"/>
      <w:lvlJc w:val="left"/>
      <w:pPr>
        <w:ind w:left="4521" w:hanging="545"/>
      </w:pPr>
      <w:rPr>
        <w:rFonts w:hint="default"/>
        <w:lang w:val="en-US" w:eastAsia="en-US" w:bidi="en-US"/>
      </w:rPr>
    </w:lvl>
    <w:lvl w:ilvl="7">
      <w:numFmt w:val="bullet"/>
      <w:lvlText w:val="•"/>
      <w:lvlJc w:val="left"/>
      <w:pPr>
        <w:ind w:left="5762" w:hanging="545"/>
      </w:pPr>
      <w:rPr>
        <w:rFonts w:hint="default"/>
        <w:lang w:val="en-US" w:eastAsia="en-US" w:bidi="en-US"/>
      </w:rPr>
    </w:lvl>
    <w:lvl w:ilvl="8">
      <w:numFmt w:val="bullet"/>
      <w:lvlText w:val="•"/>
      <w:lvlJc w:val="left"/>
      <w:pPr>
        <w:ind w:left="7002" w:hanging="545"/>
      </w:pPr>
      <w:rPr>
        <w:rFonts w:hint="default"/>
        <w:lang w:val="en-US" w:eastAsia="en-US" w:bidi="en-US"/>
      </w:rPr>
    </w:lvl>
  </w:abstractNum>
  <w:abstractNum w:abstractNumId="4"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75B59CB"/>
    <w:multiLevelType w:val="multilevel"/>
    <w:tmpl w:val="0AB2AB9C"/>
    <w:lvl w:ilvl="0">
      <w:start w:val="1"/>
      <w:numFmt w:val="lowerLetter"/>
      <w:lvlText w:val="%1."/>
      <w:lvlJc w:val="left"/>
      <w:pPr>
        <w:ind w:left="792" w:hanging="288"/>
      </w:pPr>
      <w:rPr>
        <w:b w:val="0"/>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49E23334"/>
    <w:multiLevelType w:val="hybridMultilevel"/>
    <w:tmpl w:val="9C8AC448"/>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D5F6C"/>
    <w:multiLevelType w:val="hybridMultilevel"/>
    <w:tmpl w:val="39FA79A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6AE81F81"/>
    <w:multiLevelType w:val="multilevel"/>
    <w:tmpl w:val="8CC604AC"/>
    <w:lvl w:ilvl="0">
      <w:start w:val="4"/>
      <w:numFmt w:val="decimal"/>
      <w:lvlText w:val="%1"/>
      <w:lvlJc w:val="left"/>
      <w:pPr>
        <w:ind w:left="360" w:hanging="360"/>
      </w:pPr>
      <w:rPr>
        <w:rFonts w:hint="default"/>
      </w:rPr>
    </w:lvl>
    <w:lvl w:ilvl="1">
      <w:start w:val="1"/>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119" w:hanging="720"/>
      </w:pPr>
      <w:rPr>
        <w:rFonts w:hint="default"/>
      </w:rPr>
    </w:lvl>
    <w:lvl w:ilvl="4">
      <w:start w:val="1"/>
      <w:numFmt w:val="decimal"/>
      <w:lvlText w:val="%1.%2.%3.%4.%5"/>
      <w:lvlJc w:val="left"/>
      <w:pPr>
        <w:ind w:left="1252" w:hanging="72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1" w15:restartNumberingAfterBreak="0">
    <w:nsid w:val="750514EB"/>
    <w:multiLevelType w:val="hybridMultilevel"/>
    <w:tmpl w:val="5DE2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9"/>
    <w:rsid w:val="00010C66"/>
    <w:rsid w:val="0002013F"/>
    <w:rsid w:val="00053059"/>
    <w:rsid w:val="00054ADB"/>
    <w:rsid w:val="00055951"/>
    <w:rsid w:val="00086680"/>
    <w:rsid w:val="00087DB3"/>
    <w:rsid w:val="000A15A2"/>
    <w:rsid w:val="000D7BED"/>
    <w:rsid w:val="000E0B8D"/>
    <w:rsid w:val="000E2598"/>
    <w:rsid w:val="00113CE3"/>
    <w:rsid w:val="00121BAA"/>
    <w:rsid w:val="00127496"/>
    <w:rsid w:val="00147CC2"/>
    <w:rsid w:val="00165A07"/>
    <w:rsid w:val="00167778"/>
    <w:rsid w:val="00180C1F"/>
    <w:rsid w:val="00182499"/>
    <w:rsid w:val="0019055F"/>
    <w:rsid w:val="001A08E6"/>
    <w:rsid w:val="001E087F"/>
    <w:rsid w:val="001E39A0"/>
    <w:rsid w:val="002006C6"/>
    <w:rsid w:val="002226F7"/>
    <w:rsid w:val="00222918"/>
    <w:rsid w:val="002472F4"/>
    <w:rsid w:val="002624D5"/>
    <w:rsid w:val="002D0EEF"/>
    <w:rsid w:val="002D1EB0"/>
    <w:rsid w:val="002E10DE"/>
    <w:rsid w:val="002E34B5"/>
    <w:rsid w:val="002E76D5"/>
    <w:rsid w:val="002F27F3"/>
    <w:rsid w:val="002F3D39"/>
    <w:rsid w:val="002F725D"/>
    <w:rsid w:val="00303115"/>
    <w:rsid w:val="00306F23"/>
    <w:rsid w:val="003218E7"/>
    <w:rsid w:val="00361894"/>
    <w:rsid w:val="00375C39"/>
    <w:rsid w:val="00377C86"/>
    <w:rsid w:val="003B2EE6"/>
    <w:rsid w:val="003D747E"/>
    <w:rsid w:val="003E0F0D"/>
    <w:rsid w:val="00417251"/>
    <w:rsid w:val="00422D1D"/>
    <w:rsid w:val="00435076"/>
    <w:rsid w:val="004552C6"/>
    <w:rsid w:val="0047295C"/>
    <w:rsid w:val="00473873"/>
    <w:rsid w:val="0047690D"/>
    <w:rsid w:val="0048357E"/>
    <w:rsid w:val="00496780"/>
    <w:rsid w:val="004C4236"/>
    <w:rsid w:val="004F6205"/>
    <w:rsid w:val="00506F55"/>
    <w:rsid w:val="00533D47"/>
    <w:rsid w:val="005507F2"/>
    <w:rsid w:val="00551CB2"/>
    <w:rsid w:val="00553BDF"/>
    <w:rsid w:val="005662B5"/>
    <w:rsid w:val="0058527F"/>
    <w:rsid w:val="00586A68"/>
    <w:rsid w:val="005A4282"/>
    <w:rsid w:val="005C7277"/>
    <w:rsid w:val="005D2350"/>
    <w:rsid w:val="005D4AB5"/>
    <w:rsid w:val="005D5EC2"/>
    <w:rsid w:val="005E1239"/>
    <w:rsid w:val="005F78B8"/>
    <w:rsid w:val="00604C4A"/>
    <w:rsid w:val="00606190"/>
    <w:rsid w:val="006169FB"/>
    <w:rsid w:val="0063105A"/>
    <w:rsid w:val="006429B9"/>
    <w:rsid w:val="00661112"/>
    <w:rsid w:val="00663B03"/>
    <w:rsid w:val="00671A8E"/>
    <w:rsid w:val="0068615D"/>
    <w:rsid w:val="00697C8E"/>
    <w:rsid w:val="006C4086"/>
    <w:rsid w:val="007004D2"/>
    <w:rsid w:val="00706F2C"/>
    <w:rsid w:val="00707966"/>
    <w:rsid w:val="007129B3"/>
    <w:rsid w:val="0071727C"/>
    <w:rsid w:val="00721C92"/>
    <w:rsid w:val="00726768"/>
    <w:rsid w:val="00731B14"/>
    <w:rsid w:val="00737AB2"/>
    <w:rsid w:val="00750836"/>
    <w:rsid w:val="0077189C"/>
    <w:rsid w:val="00783FDF"/>
    <w:rsid w:val="00785A63"/>
    <w:rsid w:val="007A505D"/>
    <w:rsid w:val="007A70E2"/>
    <w:rsid w:val="007D3FF9"/>
    <w:rsid w:val="007D6A1E"/>
    <w:rsid w:val="007E58C2"/>
    <w:rsid w:val="007E6010"/>
    <w:rsid w:val="00804F49"/>
    <w:rsid w:val="008068E1"/>
    <w:rsid w:val="0080746F"/>
    <w:rsid w:val="00822072"/>
    <w:rsid w:val="00827ECE"/>
    <w:rsid w:val="00833E3B"/>
    <w:rsid w:val="00850C1D"/>
    <w:rsid w:val="00852F97"/>
    <w:rsid w:val="008655E0"/>
    <w:rsid w:val="008A3CE3"/>
    <w:rsid w:val="008A76A2"/>
    <w:rsid w:val="008C0061"/>
    <w:rsid w:val="008C372A"/>
    <w:rsid w:val="008D27E2"/>
    <w:rsid w:val="008D2CC3"/>
    <w:rsid w:val="008E1EE6"/>
    <w:rsid w:val="008E61D8"/>
    <w:rsid w:val="00915C6F"/>
    <w:rsid w:val="009229D2"/>
    <w:rsid w:val="00925E24"/>
    <w:rsid w:val="00926FDF"/>
    <w:rsid w:val="009507C7"/>
    <w:rsid w:val="00953053"/>
    <w:rsid w:val="00961BD6"/>
    <w:rsid w:val="00964CE1"/>
    <w:rsid w:val="009654EE"/>
    <w:rsid w:val="009659EF"/>
    <w:rsid w:val="00991221"/>
    <w:rsid w:val="009A0B95"/>
    <w:rsid w:val="009A0E8E"/>
    <w:rsid w:val="009B311E"/>
    <w:rsid w:val="009B4BD0"/>
    <w:rsid w:val="009D3108"/>
    <w:rsid w:val="009E4A55"/>
    <w:rsid w:val="009E4DAC"/>
    <w:rsid w:val="009F27FA"/>
    <w:rsid w:val="009F66FD"/>
    <w:rsid w:val="00A23EDE"/>
    <w:rsid w:val="00A46F58"/>
    <w:rsid w:val="00A603B3"/>
    <w:rsid w:val="00AA3BAB"/>
    <w:rsid w:val="00AA6719"/>
    <w:rsid w:val="00AB2FD2"/>
    <w:rsid w:val="00AB7417"/>
    <w:rsid w:val="00AC2503"/>
    <w:rsid w:val="00AE15D3"/>
    <w:rsid w:val="00AE15F3"/>
    <w:rsid w:val="00AE1E03"/>
    <w:rsid w:val="00AE2826"/>
    <w:rsid w:val="00AE31E4"/>
    <w:rsid w:val="00AE5012"/>
    <w:rsid w:val="00AF0E70"/>
    <w:rsid w:val="00AF3490"/>
    <w:rsid w:val="00B06918"/>
    <w:rsid w:val="00B0699D"/>
    <w:rsid w:val="00B100C6"/>
    <w:rsid w:val="00B306C0"/>
    <w:rsid w:val="00B631A4"/>
    <w:rsid w:val="00B72070"/>
    <w:rsid w:val="00B91261"/>
    <w:rsid w:val="00B97F5F"/>
    <w:rsid w:val="00BA5124"/>
    <w:rsid w:val="00BA737F"/>
    <w:rsid w:val="00BF2537"/>
    <w:rsid w:val="00BF6E1E"/>
    <w:rsid w:val="00C23341"/>
    <w:rsid w:val="00C469FF"/>
    <w:rsid w:val="00C522C3"/>
    <w:rsid w:val="00C5767D"/>
    <w:rsid w:val="00CA6757"/>
    <w:rsid w:val="00CA6DD8"/>
    <w:rsid w:val="00CC325D"/>
    <w:rsid w:val="00CE064E"/>
    <w:rsid w:val="00CE3293"/>
    <w:rsid w:val="00CF0C70"/>
    <w:rsid w:val="00CF34A1"/>
    <w:rsid w:val="00CF7813"/>
    <w:rsid w:val="00D0004F"/>
    <w:rsid w:val="00D100D3"/>
    <w:rsid w:val="00D11C8B"/>
    <w:rsid w:val="00D47BB2"/>
    <w:rsid w:val="00D521C3"/>
    <w:rsid w:val="00D66B45"/>
    <w:rsid w:val="00D75555"/>
    <w:rsid w:val="00D81E6A"/>
    <w:rsid w:val="00D83B61"/>
    <w:rsid w:val="00DB0095"/>
    <w:rsid w:val="00DB3B46"/>
    <w:rsid w:val="00DD10FF"/>
    <w:rsid w:val="00DE28DB"/>
    <w:rsid w:val="00DF1C48"/>
    <w:rsid w:val="00E10406"/>
    <w:rsid w:val="00E10B92"/>
    <w:rsid w:val="00E25E89"/>
    <w:rsid w:val="00E27758"/>
    <w:rsid w:val="00E36624"/>
    <w:rsid w:val="00E52188"/>
    <w:rsid w:val="00E5335B"/>
    <w:rsid w:val="00E625A3"/>
    <w:rsid w:val="00E66F6F"/>
    <w:rsid w:val="00E72776"/>
    <w:rsid w:val="00E84741"/>
    <w:rsid w:val="00E850F8"/>
    <w:rsid w:val="00E9127B"/>
    <w:rsid w:val="00E97A6B"/>
    <w:rsid w:val="00EA3707"/>
    <w:rsid w:val="00ED55B2"/>
    <w:rsid w:val="00ED5B31"/>
    <w:rsid w:val="00F01987"/>
    <w:rsid w:val="00F116C8"/>
    <w:rsid w:val="00F20CD3"/>
    <w:rsid w:val="00F25176"/>
    <w:rsid w:val="00F41838"/>
    <w:rsid w:val="00F64A8A"/>
    <w:rsid w:val="00F66CA4"/>
    <w:rsid w:val="00FA0232"/>
    <w:rsid w:val="00FB60E4"/>
    <w:rsid w:val="00FC20DF"/>
    <w:rsid w:val="00FE0FBF"/>
    <w:rsid w:val="00FE2539"/>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614"/>
  <w15:docId w15:val="{AE6A86AF-A3C1-4A2C-872C-137CD650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C0"/>
  </w:style>
  <w:style w:type="paragraph" w:styleId="Heading1">
    <w:name w:val="heading 1"/>
    <w:aliases w:val="h1"/>
    <w:next w:val="Normal"/>
    <w:link w:val="Heading1Char"/>
    <w:qFormat/>
    <w:rsid w:val="001E39A0"/>
    <w:pPr>
      <w:keepNext/>
      <w:numPr>
        <w:numId w:val="4"/>
      </w:numPr>
      <w:spacing w:before="120" w:after="180" w:line="240" w:lineRule="auto"/>
      <w:outlineLvl w:val="0"/>
    </w:pPr>
    <w:rPr>
      <w:rFonts w:ascii="Arial" w:eastAsia="Times New Roman" w:hAnsi="Arial" w:cs="Arial"/>
      <w:b/>
      <w:bCs/>
      <w:smallCaps/>
      <w:sz w:val="28"/>
      <w:szCs w:val="20"/>
    </w:rPr>
  </w:style>
  <w:style w:type="paragraph" w:styleId="Heading2">
    <w:name w:val="heading 2"/>
    <w:aliases w:val="h2"/>
    <w:next w:val="Normal"/>
    <w:link w:val="Heading2Char"/>
    <w:qFormat/>
    <w:rsid w:val="001E39A0"/>
    <w:pPr>
      <w:keepNext/>
      <w:numPr>
        <w:ilvl w:val="1"/>
        <w:numId w:val="4"/>
      </w:numPr>
      <w:spacing w:before="120" w:after="120" w:line="240" w:lineRule="auto"/>
      <w:outlineLvl w:val="1"/>
    </w:pPr>
    <w:rPr>
      <w:rFonts w:ascii="Arial" w:eastAsia="Times New Roman" w:hAnsi="Arial" w:cstheme="minorHAnsi"/>
      <w:b/>
      <w:bCs/>
      <w:sz w:val="24"/>
    </w:rPr>
  </w:style>
  <w:style w:type="paragraph" w:styleId="Heading3">
    <w:name w:val="heading 3"/>
    <w:aliases w:val="h3"/>
    <w:next w:val="Normal"/>
    <w:link w:val="Heading3Char"/>
    <w:qFormat/>
    <w:rsid w:val="001E39A0"/>
    <w:pPr>
      <w:keepNext/>
      <w:numPr>
        <w:ilvl w:val="2"/>
        <w:numId w:val="4"/>
      </w:numPr>
      <w:spacing w:after="120" w:line="240" w:lineRule="auto"/>
      <w:ind w:left="990" w:hanging="540"/>
      <w:outlineLvl w:val="2"/>
    </w:pPr>
    <w:rPr>
      <w:rFonts w:ascii="Arial" w:eastAsia="Times New Roman" w:hAnsi="Arial" w:cs="Arial"/>
      <w:b/>
      <w:bCs/>
      <w:sz w:val="20"/>
      <w:szCs w:val="20"/>
    </w:rPr>
  </w:style>
  <w:style w:type="paragraph" w:styleId="Heading4">
    <w:name w:val="heading 4"/>
    <w:aliases w:val="h4"/>
    <w:next w:val="Normal"/>
    <w:link w:val="Heading4Char"/>
    <w:qFormat/>
    <w:rsid w:val="001E39A0"/>
    <w:pPr>
      <w:keepNext/>
      <w:numPr>
        <w:ilvl w:val="3"/>
        <w:numId w:val="4"/>
      </w:numPr>
      <w:spacing w:after="120" w:line="240" w:lineRule="auto"/>
      <w:outlineLvl w:val="3"/>
    </w:pPr>
    <w:rPr>
      <w:rFonts w:ascii="Arial" w:eastAsia="Times New Roman" w:hAnsi="Arial" w:cs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29B9"/>
    <w:pPr>
      <w:ind w:left="720"/>
      <w:contextualSpacing/>
    </w:pPr>
  </w:style>
  <w:style w:type="paragraph" w:styleId="BalloonText">
    <w:name w:val="Balloon Text"/>
    <w:basedOn w:val="Normal"/>
    <w:link w:val="BalloonTextChar"/>
    <w:uiPriority w:val="99"/>
    <w:semiHidden/>
    <w:unhideWhenUsed/>
    <w:rsid w:val="009E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55"/>
    <w:rPr>
      <w:rFonts w:ascii="Tahoma" w:hAnsi="Tahoma" w:cs="Tahoma"/>
      <w:sz w:val="16"/>
      <w:szCs w:val="16"/>
    </w:rPr>
  </w:style>
  <w:style w:type="table" w:styleId="TableGrid">
    <w:name w:val="Table Grid"/>
    <w:basedOn w:val="TableNormal"/>
    <w:uiPriority w:val="39"/>
    <w:rsid w:val="00D8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1E39A0"/>
    <w:rPr>
      <w:rFonts w:ascii="Arial" w:eastAsia="Times New Roman" w:hAnsi="Arial" w:cs="Arial"/>
      <w:b/>
      <w:bCs/>
      <w:smallCaps/>
      <w:sz w:val="28"/>
      <w:szCs w:val="20"/>
    </w:rPr>
  </w:style>
  <w:style w:type="character" w:customStyle="1" w:styleId="Heading2Char">
    <w:name w:val="Heading 2 Char"/>
    <w:aliases w:val="h2 Char"/>
    <w:basedOn w:val="DefaultParagraphFont"/>
    <w:link w:val="Heading2"/>
    <w:rsid w:val="001E39A0"/>
    <w:rPr>
      <w:rFonts w:ascii="Arial" w:eastAsia="Times New Roman" w:hAnsi="Arial" w:cstheme="minorHAnsi"/>
      <w:b/>
      <w:bCs/>
      <w:sz w:val="24"/>
    </w:rPr>
  </w:style>
  <w:style w:type="character" w:customStyle="1" w:styleId="Heading3Char">
    <w:name w:val="Heading 3 Char"/>
    <w:aliases w:val="h3 Char"/>
    <w:basedOn w:val="DefaultParagraphFont"/>
    <w:link w:val="Heading3"/>
    <w:rsid w:val="001E39A0"/>
    <w:rPr>
      <w:rFonts w:ascii="Arial" w:eastAsia="Times New Roman" w:hAnsi="Arial" w:cs="Arial"/>
      <w:b/>
      <w:bCs/>
      <w:sz w:val="20"/>
      <w:szCs w:val="20"/>
    </w:rPr>
  </w:style>
  <w:style w:type="character" w:customStyle="1" w:styleId="Heading4Char">
    <w:name w:val="Heading 4 Char"/>
    <w:aliases w:val="h4 Char"/>
    <w:basedOn w:val="DefaultParagraphFont"/>
    <w:link w:val="Heading4"/>
    <w:rsid w:val="001E39A0"/>
    <w:rPr>
      <w:rFonts w:ascii="Arial" w:eastAsia="Times New Roman" w:hAnsi="Arial" w:cstheme="minorHAnsi"/>
      <w:b/>
      <w:bCs/>
      <w:sz w:val="20"/>
      <w:szCs w:val="20"/>
    </w:rPr>
  </w:style>
  <w:style w:type="paragraph" w:customStyle="1" w:styleId="AlphaList">
    <w:name w:val="Alpha List"/>
    <w:rsid w:val="001E39A0"/>
    <w:pPr>
      <w:numPr>
        <w:ilvl w:val="1"/>
        <w:numId w:val="5"/>
      </w:numPr>
      <w:spacing w:before="60" w:after="60" w:line="240" w:lineRule="auto"/>
    </w:pPr>
    <w:rPr>
      <w:rFonts w:ascii="Arial" w:eastAsia="Times New Roman" w:hAnsi="Arial" w:cs="Times New Roman"/>
      <w:sz w:val="20"/>
      <w:szCs w:val="24"/>
    </w:rPr>
  </w:style>
  <w:style w:type="paragraph" w:customStyle="1" w:styleId="TableBodyLeft">
    <w:name w:val="Table Body Left"/>
    <w:rsid w:val="001E39A0"/>
    <w:pPr>
      <w:keepNext/>
      <w:keepLines/>
      <w:spacing w:after="0" w:line="240" w:lineRule="auto"/>
    </w:pPr>
    <w:rPr>
      <w:rFonts w:ascii="Arial" w:eastAsia="Times New Roman" w:hAnsi="Arial" w:cs="Times New Roman"/>
      <w:sz w:val="18"/>
      <w:szCs w:val="20"/>
    </w:rPr>
  </w:style>
  <w:style w:type="paragraph" w:customStyle="1" w:styleId="TableHeading">
    <w:name w:val="Table Heading"/>
    <w:rsid w:val="001E39A0"/>
    <w:pPr>
      <w:keepNext/>
      <w:keepLines/>
      <w:spacing w:before="80" w:after="40" w:line="240" w:lineRule="auto"/>
      <w:ind w:left="144"/>
    </w:pPr>
    <w:rPr>
      <w:rFonts w:ascii="Arial" w:eastAsia="Times New Roman" w:hAnsi="Arial" w:cs="Times New Roman"/>
      <w:color w:val="FFFFFF" w:themeColor="background1"/>
      <w:sz w:val="18"/>
      <w:szCs w:val="20"/>
    </w:rPr>
  </w:style>
  <w:style w:type="character" w:styleId="Hyperlink">
    <w:name w:val="Hyperlink"/>
    <w:basedOn w:val="DefaultParagraphFont"/>
    <w:uiPriority w:val="99"/>
    <w:unhideWhenUsed/>
    <w:rsid w:val="001E39A0"/>
    <w:rPr>
      <w:color w:val="0563C1" w:themeColor="hyperlink"/>
      <w:u w:val="single"/>
    </w:rPr>
  </w:style>
  <w:style w:type="paragraph" w:customStyle="1" w:styleId="NumberedList">
    <w:name w:val="Numbered List"/>
    <w:qFormat/>
    <w:rsid w:val="001E39A0"/>
    <w:pPr>
      <w:widowControl w:val="0"/>
      <w:numPr>
        <w:numId w:val="5"/>
      </w:numPr>
      <w:autoSpaceDE w:val="0"/>
      <w:autoSpaceDN w:val="0"/>
      <w:adjustRightInd w:val="0"/>
      <w:spacing w:after="120" w:line="240" w:lineRule="auto"/>
      <w:jc w:val="both"/>
    </w:pPr>
    <w:rPr>
      <w:rFonts w:ascii="Arial" w:eastAsia="Times New Roman" w:hAnsi="Arial" w:cs="Times New Roman"/>
      <w:sz w:val="20"/>
      <w:szCs w:val="24"/>
    </w:rPr>
  </w:style>
  <w:style w:type="table" w:styleId="TableProfessional">
    <w:name w:val="Table Professional"/>
    <w:aliases w:val="WHO Table"/>
    <w:basedOn w:val="TableNormal"/>
    <w:rsid w:val="001E39A0"/>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styleId="FootnoteText">
    <w:name w:val="footnote text"/>
    <w:link w:val="FootnoteTextChar"/>
    <w:rsid w:val="001E39A0"/>
    <w:pPr>
      <w:spacing w:after="0" w:line="240" w:lineRule="auto"/>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1E39A0"/>
    <w:rPr>
      <w:rFonts w:ascii="Arial" w:eastAsia="Times New Roman" w:hAnsi="Arial" w:cs="Times New Roman"/>
      <w:sz w:val="16"/>
      <w:szCs w:val="20"/>
    </w:rPr>
  </w:style>
  <w:style w:type="paragraph" w:customStyle="1" w:styleId="Romanlist">
    <w:name w:val="Roman list"/>
    <w:basedOn w:val="NumberedList"/>
    <w:rsid w:val="001E39A0"/>
    <w:pPr>
      <w:numPr>
        <w:ilvl w:val="2"/>
      </w:numPr>
    </w:pPr>
  </w:style>
  <w:style w:type="character" w:styleId="FootnoteReference">
    <w:name w:val="footnote reference"/>
    <w:basedOn w:val="DefaultParagraphFont"/>
    <w:rsid w:val="001E39A0"/>
    <w:rPr>
      <w:vertAlign w:val="superscript"/>
    </w:rPr>
  </w:style>
  <w:style w:type="character" w:customStyle="1" w:styleId="st1">
    <w:name w:val="st1"/>
    <w:basedOn w:val="DefaultParagraphFont"/>
    <w:rsid w:val="001E39A0"/>
  </w:style>
  <w:style w:type="paragraph" w:styleId="Header">
    <w:name w:val="header"/>
    <w:basedOn w:val="Normal"/>
    <w:link w:val="HeaderChar"/>
    <w:uiPriority w:val="99"/>
    <w:unhideWhenUsed/>
    <w:rsid w:val="008E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D8"/>
  </w:style>
  <w:style w:type="paragraph" w:styleId="Footer">
    <w:name w:val="footer"/>
    <w:basedOn w:val="Normal"/>
    <w:link w:val="FooterChar"/>
    <w:uiPriority w:val="99"/>
    <w:unhideWhenUsed/>
    <w:rsid w:val="008E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D8"/>
  </w:style>
  <w:style w:type="paragraph" w:customStyle="1" w:styleId="Default">
    <w:name w:val="Default"/>
    <w:rsid w:val="0008668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itle">
    <w:name w:val="Title"/>
    <w:basedOn w:val="Normal"/>
    <w:link w:val="TitleChar"/>
    <w:qFormat/>
    <w:rsid w:val="00F01987"/>
    <w:pPr>
      <w:spacing w:after="0" w:line="240" w:lineRule="auto"/>
      <w:jc w:val="center"/>
    </w:pPr>
    <w:rPr>
      <w:rFonts w:ascii="Times New Roman" w:eastAsia="Times New Roman" w:hAnsi="Times New Roman" w:cs="Times New Roman"/>
      <w:b/>
      <w:bCs/>
      <w:sz w:val="16"/>
      <w:szCs w:val="24"/>
      <w:lang w:val="en-GB"/>
    </w:rPr>
  </w:style>
  <w:style w:type="character" w:customStyle="1" w:styleId="TitleChar">
    <w:name w:val="Title Char"/>
    <w:basedOn w:val="DefaultParagraphFont"/>
    <w:link w:val="Title"/>
    <w:rsid w:val="00F01987"/>
    <w:rPr>
      <w:rFonts w:ascii="Times New Roman" w:eastAsia="Times New Roman" w:hAnsi="Times New Roman" w:cs="Times New Roman"/>
      <w:b/>
      <w:bCs/>
      <w:sz w:val="16"/>
      <w:szCs w:val="24"/>
      <w:lang w:val="en-GB"/>
    </w:rPr>
  </w:style>
  <w:style w:type="paragraph" w:customStyle="1" w:styleId="Paragraph">
    <w:name w:val="Paragraph"/>
    <w:qFormat/>
    <w:rsid w:val="003B2EE6"/>
    <w:pPr>
      <w:spacing w:after="120" w:line="240" w:lineRule="auto"/>
      <w:jc w:val="both"/>
    </w:pPr>
    <w:rPr>
      <w:rFonts w:ascii="Arial" w:eastAsia="Times New Roman" w:hAnsi="Arial" w:cs="Times New Roman"/>
      <w:sz w:val="20"/>
      <w:szCs w:val="24"/>
    </w:rPr>
  </w:style>
  <w:style w:type="paragraph" w:styleId="BodyText">
    <w:name w:val="Body Text"/>
    <w:basedOn w:val="Normal"/>
    <w:link w:val="BodyTextChar"/>
    <w:uiPriority w:val="1"/>
    <w:qFormat/>
    <w:rsid w:val="00180C1F"/>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180C1F"/>
    <w:rPr>
      <w:rFonts w:ascii="Tahoma" w:eastAsia="Tahoma" w:hAnsi="Tahoma" w:cs="Tahom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95999">
      <w:bodyDiv w:val="1"/>
      <w:marLeft w:val="0"/>
      <w:marRight w:val="0"/>
      <w:marTop w:val="0"/>
      <w:marBottom w:val="0"/>
      <w:divBdr>
        <w:top w:val="none" w:sz="0" w:space="0" w:color="auto"/>
        <w:left w:val="none" w:sz="0" w:space="0" w:color="auto"/>
        <w:bottom w:val="none" w:sz="0" w:space="0" w:color="auto"/>
        <w:right w:val="none" w:sz="0" w:space="0" w:color="auto"/>
      </w:divBdr>
    </w:div>
    <w:div w:id="17167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yusuf yusuf</cp:lastModifiedBy>
  <cp:revision>7</cp:revision>
  <cp:lastPrinted>2019-06-03T15:33:00Z</cp:lastPrinted>
  <dcterms:created xsi:type="dcterms:W3CDTF">2019-06-03T13:14:00Z</dcterms:created>
  <dcterms:modified xsi:type="dcterms:W3CDTF">2019-06-03T15:40:00Z</dcterms:modified>
</cp:coreProperties>
</file>