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spacing w:before="4"/>
        <w:rPr>
          <w:rFonts w:ascii="Times New Roman"/>
          <w:sz w:val="23"/>
        </w:rPr>
      </w:pPr>
    </w:p>
    <w:p w:rsidR="009E242D" w:rsidRDefault="009E242D" w:rsidP="009E242D">
      <w:pPr>
        <w:pStyle w:val="BodyText"/>
        <w:ind w:left="3626"/>
        <w:rPr>
          <w:rFonts w:ascii="Times New Roman"/>
        </w:rPr>
      </w:pPr>
      <w:r>
        <w:rPr>
          <w:rFonts w:ascii="Times New Roman"/>
          <w:noProof/>
          <w:lang w:val="en-IN" w:eastAsia="en-IN" w:bidi="ar-SA"/>
        </w:rPr>
        <w:drawing>
          <wp:inline distT="0" distB="0" distL="0" distR="0" wp14:anchorId="7CFC32B7" wp14:editId="723291F6">
            <wp:extent cx="1268063"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68063" cy="1171575"/>
                    </a:xfrm>
                    <a:prstGeom prst="rect">
                      <a:avLst/>
                    </a:prstGeom>
                  </pic:spPr>
                </pic:pic>
              </a:graphicData>
            </a:graphic>
          </wp:inline>
        </w:drawing>
      </w: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Pr="009E242D" w:rsidRDefault="009E242D" w:rsidP="009E242D">
      <w:pPr>
        <w:pStyle w:val="Heading1"/>
        <w:spacing w:before="225" w:line="360" w:lineRule="auto"/>
        <w:ind w:right="189"/>
        <w:jc w:val="center"/>
        <w:rPr>
          <w:color w:val="auto"/>
          <w:sz w:val="40"/>
        </w:rPr>
      </w:pPr>
      <w:r w:rsidRPr="009E242D">
        <w:rPr>
          <w:color w:val="auto"/>
          <w:sz w:val="40"/>
        </w:rPr>
        <w:t>National Agency for Food &amp; Drug Administration &amp; Control (NAFDAC)</w:t>
      </w:r>
    </w:p>
    <w:p w:rsidR="009E242D" w:rsidRDefault="009E242D" w:rsidP="009E242D">
      <w:pPr>
        <w:pStyle w:val="BodyText"/>
        <w:rPr>
          <w:b/>
          <w:sz w:val="42"/>
        </w:rPr>
      </w:pPr>
    </w:p>
    <w:p w:rsidR="009E242D" w:rsidRDefault="009E242D" w:rsidP="009E242D">
      <w:pPr>
        <w:pStyle w:val="BodyText"/>
        <w:jc w:val="center"/>
        <w:rPr>
          <w:b/>
          <w:sz w:val="42"/>
        </w:rPr>
      </w:pPr>
    </w:p>
    <w:p w:rsidR="009E242D" w:rsidRDefault="009E242D" w:rsidP="009E242D">
      <w:pPr>
        <w:pStyle w:val="BodyText"/>
        <w:jc w:val="center"/>
        <w:rPr>
          <w:b/>
          <w:sz w:val="36"/>
        </w:rPr>
      </w:pPr>
    </w:p>
    <w:p w:rsidR="009E242D" w:rsidRPr="009E242D" w:rsidRDefault="009E242D" w:rsidP="009E242D">
      <w:pPr>
        <w:spacing w:line="360" w:lineRule="auto"/>
        <w:ind w:left="188" w:right="185"/>
        <w:jc w:val="center"/>
        <w:rPr>
          <w:b/>
          <w:sz w:val="40"/>
        </w:rPr>
      </w:pPr>
      <w:r w:rsidRPr="009E242D">
        <w:rPr>
          <w:b/>
          <w:sz w:val="40"/>
        </w:rPr>
        <w:t>Registration &amp; Regulatory Affairs (R &amp; R) Directorate</w:t>
      </w:r>
    </w:p>
    <w:p w:rsidR="009E242D" w:rsidRDefault="009E242D" w:rsidP="009E242D">
      <w:pPr>
        <w:pStyle w:val="BodyText"/>
        <w:rPr>
          <w:b/>
          <w:sz w:val="42"/>
        </w:rPr>
      </w:pPr>
    </w:p>
    <w:p w:rsidR="009E242D" w:rsidRDefault="009E242D" w:rsidP="009E242D">
      <w:pPr>
        <w:pStyle w:val="BodyText"/>
        <w:rPr>
          <w:b/>
          <w:sz w:val="42"/>
        </w:rPr>
      </w:pPr>
    </w:p>
    <w:p w:rsidR="009E242D" w:rsidRDefault="009E242D" w:rsidP="009E242D">
      <w:pPr>
        <w:pStyle w:val="BodyText"/>
        <w:jc w:val="center"/>
        <w:rPr>
          <w:b/>
          <w:sz w:val="48"/>
        </w:rPr>
      </w:pPr>
    </w:p>
    <w:p w:rsidR="009E242D" w:rsidRPr="009E242D" w:rsidRDefault="009E242D" w:rsidP="009E242D">
      <w:pPr>
        <w:spacing w:line="360" w:lineRule="auto"/>
        <w:ind w:left="188" w:right="365"/>
        <w:jc w:val="center"/>
        <w:rPr>
          <w:b/>
          <w:sz w:val="40"/>
        </w:rPr>
      </w:pPr>
      <w:r w:rsidRPr="009E242D">
        <w:rPr>
          <w:b/>
          <w:sz w:val="40"/>
        </w:rPr>
        <w:t>SUMMARY OF PRODUCT CHARACTERISTICS (SmPC)</w:t>
      </w:r>
    </w:p>
    <w:p w:rsidR="009E242D" w:rsidRDefault="009E242D" w:rsidP="009E242D">
      <w:pPr>
        <w:spacing w:line="360" w:lineRule="auto"/>
        <w:ind w:left="188" w:right="365"/>
        <w:jc w:val="center"/>
        <w:rPr>
          <w:b/>
          <w:sz w:val="36"/>
        </w:rPr>
      </w:pPr>
    </w:p>
    <w:p w:rsidR="005D63D0" w:rsidRDefault="005D63D0" w:rsidP="00FF3273">
      <w:pPr>
        <w:tabs>
          <w:tab w:val="left" w:pos="2314"/>
        </w:tabs>
        <w:spacing w:after="0" w:line="360" w:lineRule="auto"/>
        <w:jc w:val="both"/>
        <w:rPr>
          <w:b/>
          <w:sz w:val="36"/>
        </w:rPr>
      </w:pPr>
    </w:p>
    <w:p w:rsidR="00DD2C5C" w:rsidRDefault="00DD2C5C" w:rsidP="00921CAB">
      <w:pPr>
        <w:spacing w:after="0" w:line="360" w:lineRule="auto"/>
        <w:jc w:val="both"/>
        <w:rPr>
          <w:rFonts w:ascii="Tahoma" w:hAnsi="Tahoma" w:cs="Tahoma"/>
          <w:b/>
          <w:sz w:val="20"/>
          <w:szCs w:val="20"/>
        </w:rPr>
      </w:pPr>
    </w:p>
    <w:p w:rsidR="00FF3273" w:rsidRPr="000E4CC5" w:rsidRDefault="009D467C" w:rsidP="00921CAB">
      <w:pPr>
        <w:spacing w:after="0" w:line="360" w:lineRule="auto"/>
        <w:jc w:val="both"/>
        <w:rPr>
          <w:rFonts w:ascii="Tahoma" w:hAnsi="Tahoma" w:cs="Tahoma"/>
          <w:b/>
          <w:sz w:val="20"/>
          <w:szCs w:val="20"/>
        </w:rPr>
      </w:pPr>
      <w:r w:rsidRPr="000E4CC5">
        <w:rPr>
          <w:rFonts w:ascii="Tahoma" w:hAnsi="Tahoma" w:cs="Tahoma"/>
          <w:b/>
          <w:sz w:val="20"/>
          <w:szCs w:val="20"/>
        </w:rPr>
        <w:lastRenderedPageBreak/>
        <w:t xml:space="preserve">1. </w:t>
      </w:r>
      <w:r w:rsidR="00033C30" w:rsidRPr="000E4CC5">
        <w:rPr>
          <w:rFonts w:ascii="Tahoma" w:hAnsi="Tahoma" w:cs="Tahoma"/>
          <w:b/>
          <w:sz w:val="20"/>
          <w:szCs w:val="20"/>
        </w:rPr>
        <w:t>NAME OF THE MEDICINAL PRODUCT</w:t>
      </w:r>
    </w:p>
    <w:p w:rsidR="00EA154C" w:rsidRPr="000E4CC5" w:rsidRDefault="005A2A52" w:rsidP="00FF3273">
      <w:pPr>
        <w:spacing w:after="0" w:line="360" w:lineRule="auto"/>
        <w:jc w:val="both"/>
        <w:rPr>
          <w:rFonts w:ascii="Tahoma" w:hAnsi="Tahoma" w:cs="Tahoma"/>
          <w:sz w:val="20"/>
          <w:szCs w:val="20"/>
        </w:rPr>
      </w:pPr>
      <w:r>
        <w:rPr>
          <w:rFonts w:ascii="Tahoma" w:hAnsi="Tahoma" w:cs="Tahoma"/>
          <w:sz w:val="20"/>
          <w:szCs w:val="20"/>
        </w:rPr>
        <w:t xml:space="preserve">Gramocef </w:t>
      </w:r>
      <w:r w:rsidR="00B75C88">
        <w:rPr>
          <w:rFonts w:ascii="Tahoma" w:hAnsi="Tahoma" w:cs="Tahoma"/>
          <w:sz w:val="20"/>
          <w:szCs w:val="20"/>
        </w:rPr>
        <w:t>CV</w:t>
      </w:r>
    </w:p>
    <w:p w:rsidR="000939F0" w:rsidRPr="000E4CC5" w:rsidRDefault="000939F0" w:rsidP="00FF3273">
      <w:pPr>
        <w:spacing w:after="0" w:line="360" w:lineRule="auto"/>
        <w:jc w:val="both"/>
        <w:rPr>
          <w:rFonts w:ascii="Tahoma" w:hAnsi="Tahoma" w:cs="Tahoma"/>
          <w:sz w:val="20"/>
          <w:szCs w:val="20"/>
        </w:rPr>
      </w:pPr>
    </w:p>
    <w:p w:rsidR="009D467C" w:rsidRPr="000E4CC5" w:rsidRDefault="009D467C" w:rsidP="00FF3273">
      <w:pPr>
        <w:spacing w:after="0" w:line="360" w:lineRule="auto"/>
        <w:jc w:val="both"/>
        <w:rPr>
          <w:rFonts w:ascii="Tahoma" w:hAnsi="Tahoma" w:cs="Tahoma"/>
          <w:b/>
          <w:sz w:val="20"/>
          <w:szCs w:val="20"/>
        </w:rPr>
      </w:pPr>
      <w:r w:rsidRPr="00AC56A4">
        <w:rPr>
          <w:rFonts w:ascii="Tahoma" w:hAnsi="Tahoma" w:cs="Tahoma"/>
          <w:b/>
          <w:sz w:val="20"/>
          <w:szCs w:val="20"/>
        </w:rPr>
        <w:t xml:space="preserve">2. </w:t>
      </w:r>
      <w:r w:rsidR="00033C30" w:rsidRPr="00AC56A4">
        <w:rPr>
          <w:rFonts w:ascii="Tahoma" w:hAnsi="Tahoma" w:cs="Tahoma"/>
          <w:b/>
          <w:sz w:val="20"/>
          <w:szCs w:val="20"/>
        </w:rPr>
        <w:t>QUALIT</w:t>
      </w:r>
      <w:r w:rsidR="00033C30">
        <w:rPr>
          <w:rFonts w:ascii="Tahoma" w:hAnsi="Tahoma" w:cs="Tahoma"/>
          <w:b/>
          <w:sz w:val="20"/>
          <w:szCs w:val="20"/>
        </w:rPr>
        <w:t>ATIVE</w:t>
      </w:r>
      <w:r w:rsidR="00033C30" w:rsidRPr="00AC56A4">
        <w:rPr>
          <w:rFonts w:ascii="Tahoma" w:hAnsi="Tahoma" w:cs="Tahoma"/>
          <w:b/>
          <w:sz w:val="20"/>
          <w:szCs w:val="20"/>
        </w:rPr>
        <w:t xml:space="preserve"> AND QUANTITATIVE COMPOSITION</w:t>
      </w:r>
    </w:p>
    <w:p w:rsidR="00B75C88" w:rsidRPr="00B75C88" w:rsidRDefault="00B75C88" w:rsidP="00B75C88">
      <w:pPr>
        <w:spacing w:after="0" w:line="360" w:lineRule="auto"/>
        <w:jc w:val="both"/>
        <w:rPr>
          <w:rFonts w:ascii="Tahoma" w:hAnsi="Tahoma" w:cs="Tahoma"/>
          <w:sz w:val="20"/>
          <w:szCs w:val="20"/>
        </w:rPr>
      </w:pPr>
      <w:r w:rsidRPr="00B75C88">
        <w:rPr>
          <w:rFonts w:ascii="Tahoma" w:hAnsi="Tahoma" w:cs="Tahoma"/>
          <w:sz w:val="20"/>
          <w:szCs w:val="20"/>
        </w:rPr>
        <w:t xml:space="preserve">Each film- coated tablet contains: </w:t>
      </w:r>
    </w:p>
    <w:p w:rsidR="00B75C88" w:rsidRPr="00B75C88" w:rsidRDefault="00B75C88" w:rsidP="00B75C88">
      <w:pPr>
        <w:spacing w:after="0" w:line="360" w:lineRule="auto"/>
        <w:jc w:val="both"/>
        <w:rPr>
          <w:rFonts w:ascii="Tahoma" w:hAnsi="Tahoma" w:cs="Tahoma"/>
          <w:sz w:val="20"/>
          <w:szCs w:val="20"/>
        </w:rPr>
      </w:pPr>
      <w:r w:rsidRPr="00B75C88">
        <w:rPr>
          <w:rFonts w:ascii="Tahoma" w:hAnsi="Tahoma" w:cs="Tahoma"/>
          <w:sz w:val="20"/>
          <w:szCs w:val="20"/>
        </w:rPr>
        <w:t>Cefixime Trihydrate USP equivalent to Cefixime……………………. 200mg</w:t>
      </w:r>
    </w:p>
    <w:p w:rsidR="00B75C88" w:rsidRDefault="00B75C88" w:rsidP="00B75C88">
      <w:pPr>
        <w:spacing w:after="0" w:line="360" w:lineRule="auto"/>
        <w:jc w:val="both"/>
        <w:rPr>
          <w:rFonts w:ascii="Tahoma" w:hAnsi="Tahoma" w:cs="Tahoma"/>
          <w:sz w:val="20"/>
          <w:szCs w:val="20"/>
        </w:rPr>
      </w:pPr>
      <w:r w:rsidRPr="00B75C88">
        <w:rPr>
          <w:rFonts w:ascii="Tahoma" w:hAnsi="Tahoma" w:cs="Tahoma"/>
          <w:sz w:val="20"/>
          <w:szCs w:val="20"/>
        </w:rPr>
        <w:t>Diluted Potassium Clavulanate BP equivalent to Clavulanic acid…... 125mg</w:t>
      </w:r>
    </w:p>
    <w:p w:rsidR="00B02CFA" w:rsidRDefault="005A2A52" w:rsidP="00B75C88">
      <w:pPr>
        <w:spacing w:after="0" w:line="360" w:lineRule="auto"/>
        <w:jc w:val="both"/>
        <w:rPr>
          <w:rFonts w:ascii="Tahoma" w:hAnsi="Tahoma" w:cs="Tahoma"/>
          <w:sz w:val="20"/>
          <w:szCs w:val="20"/>
        </w:rPr>
      </w:pPr>
      <w:r w:rsidRPr="005A2A52">
        <w:rPr>
          <w:rFonts w:ascii="Tahoma" w:hAnsi="Tahoma" w:cs="Tahoma"/>
          <w:sz w:val="20"/>
          <w:szCs w:val="20"/>
        </w:rPr>
        <w:t xml:space="preserve">For the full list of excipients, see section 6.1.            </w:t>
      </w:r>
    </w:p>
    <w:p w:rsidR="005A2A52" w:rsidRPr="000E4CC5" w:rsidRDefault="005A2A52" w:rsidP="005A2A52">
      <w:pPr>
        <w:spacing w:after="0" w:line="360" w:lineRule="auto"/>
        <w:jc w:val="both"/>
        <w:rPr>
          <w:rFonts w:ascii="Tahoma" w:hAnsi="Tahoma" w:cs="Tahoma"/>
          <w:sz w:val="20"/>
          <w:szCs w:val="20"/>
        </w:rPr>
      </w:pPr>
    </w:p>
    <w:p w:rsidR="000F628B" w:rsidRPr="000E4CC5" w:rsidRDefault="009D467C" w:rsidP="003A1871">
      <w:pPr>
        <w:spacing w:after="0" w:line="360" w:lineRule="auto"/>
        <w:jc w:val="both"/>
        <w:rPr>
          <w:rFonts w:ascii="Tahoma" w:hAnsi="Tahoma" w:cs="Tahoma"/>
          <w:sz w:val="20"/>
          <w:szCs w:val="20"/>
        </w:rPr>
      </w:pPr>
      <w:r w:rsidRPr="00833E8F">
        <w:rPr>
          <w:rFonts w:ascii="Tahoma" w:hAnsi="Tahoma" w:cs="Tahoma"/>
          <w:b/>
          <w:sz w:val="20"/>
          <w:szCs w:val="20"/>
        </w:rPr>
        <w:t xml:space="preserve">3. </w:t>
      </w:r>
      <w:r w:rsidR="00033C30" w:rsidRPr="00833E8F">
        <w:rPr>
          <w:rFonts w:ascii="Tahoma" w:hAnsi="Tahoma" w:cs="Tahoma"/>
          <w:b/>
          <w:sz w:val="20"/>
          <w:szCs w:val="20"/>
        </w:rPr>
        <w:t>PHARMACEUTICAL FORM</w:t>
      </w:r>
    </w:p>
    <w:p w:rsidR="001D4AE9" w:rsidRDefault="00B75C88" w:rsidP="005A2A52">
      <w:pPr>
        <w:spacing w:after="0" w:line="360" w:lineRule="auto"/>
        <w:jc w:val="both"/>
        <w:rPr>
          <w:rFonts w:ascii="Tahoma" w:hAnsi="Tahoma" w:cs="Tahoma"/>
          <w:sz w:val="20"/>
          <w:szCs w:val="20"/>
        </w:rPr>
      </w:pPr>
      <w:r>
        <w:rPr>
          <w:rFonts w:ascii="Tahoma" w:hAnsi="Tahoma" w:cs="Tahoma"/>
          <w:sz w:val="20"/>
          <w:szCs w:val="20"/>
        </w:rPr>
        <w:t>Tablets</w:t>
      </w:r>
    </w:p>
    <w:p w:rsidR="005A2A52" w:rsidRPr="00833E8F" w:rsidRDefault="00833E8F" w:rsidP="00833E8F">
      <w:pPr>
        <w:spacing w:after="0" w:line="360" w:lineRule="auto"/>
        <w:jc w:val="both"/>
        <w:rPr>
          <w:rFonts w:ascii="Tahoma" w:hAnsi="Tahoma" w:cs="Tahoma"/>
          <w:sz w:val="20"/>
          <w:szCs w:val="20"/>
        </w:rPr>
      </w:pPr>
      <w:r w:rsidRPr="00833E8F">
        <w:rPr>
          <w:rFonts w:ascii="Tahoma" w:hAnsi="Tahoma" w:cs="Tahoma"/>
          <w:sz w:val="20"/>
          <w:szCs w:val="20"/>
        </w:rPr>
        <w:t>Oblong shaped white coloured film coated tablets 20 with ML embossing on both sides.</w:t>
      </w:r>
    </w:p>
    <w:p w:rsidR="00833E8F" w:rsidRPr="000E4CC5" w:rsidRDefault="00833E8F" w:rsidP="00833E8F">
      <w:pPr>
        <w:spacing w:after="0" w:line="360" w:lineRule="auto"/>
        <w:jc w:val="both"/>
        <w:rPr>
          <w:rFonts w:ascii="Tahoma" w:hAnsi="Tahoma" w:cs="Tahoma"/>
          <w:b/>
          <w:sz w:val="20"/>
          <w:szCs w:val="20"/>
        </w:rPr>
      </w:pPr>
    </w:p>
    <w:p w:rsidR="009D467C" w:rsidRPr="000E4CC5" w:rsidRDefault="009D467C" w:rsidP="00FF3273">
      <w:pPr>
        <w:spacing w:after="0" w:line="360" w:lineRule="auto"/>
        <w:jc w:val="both"/>
        <w:rPr>
          <w:rFonts w:ascii="Tahoma" w:hAnsi="Tahoma" w:cs="Tahoma"/>
          <w:b/>
          <w:sz w:val="20"/>
          <w:szCs w:val="20"/>
        </w:rPr>
      </w:pPr>
      <w:r w:rsidRPr="000E4CC5">
        <w:rPr>
          <w:rFonts w:ascii="Tahoma" w:hAnsi="Tahoma" w:cs="Tahoma"/>
          <w:b/>
          <w:sz w:val="20"/>
          <w:szCs w:val="20"/>
        </w:rPr>
        <w:t xml:space="preserve">4. </w:t>
      </w:r>
      <w:r w:rsidR="00033C30" w:rsidRPr="000E4CC5">
        <w:rPr>
          <w:rFonts w:ascii="Tahoma" w:hAnsi="Tahoma" w:cs="Tahoma"/>
          <w:b/>
          <w:sz w:val="20"/>
          <w:szCs w:val="20"/>
        </w:rPr>
        <w:t>CLINICAL PARTICULARS</w:t>
      </w:r>
    </w:p>
    <w:p w:rsidR="00921CAB" w:rsidRPr="000E4CC5" w:rsidRDefault="009D467C" w:rsidP="00921CAB">
      <w:pPr>
        <w:spacing w:after="0" w:line="360" w:lineRule="auto"/>
        <w:jc w:val="both"/>
        <w:rPr>
          <w:rFonts w:ascii="Tahoma" w:hAnsi="Tahoma" w:cs="Tahoma"/>
          <w:sz w:val="20"/>
          <w:szCs w:val="20"/>
        </w:rPr>
      </w:pPr>
      <w:r w:rsidRPr="000E4CC5">
        <w:rPr>
          <w:rFonts w:ascii="Tahoma" w:hAnsi="Tahoma" w:cs="Tahoma"/>
          <w:b/>
          <w:sz w:val="20"/>
          <w:szCs w:val="20"/>
        </w:rPr>
        <w:t>4.1 Therapeutic indications</w:t>
      </w:r>
      <w:r w:rsidR="002F020D" w:rsidRPr="000E4CC5">
        <w:rPr>
          <w:rFonts w:ascii="Tahoma" w:hAnsi="Tahoma" w:cs="Tahoma"/>
          <w:b/>
          <w:sz w:val="20"/>
          <w:szCs w:val="20"/>
        </w:rPr>
        <w:t>:</w:t>
      </w:r>
      <w:r w:rsidR="002F020D" w:rsidRPr="000E4CC5">
        <w:rPr>
          <w:rFonts w:ascii="Tahoma" w:hAnsi="Tahoma" w:cs="Tahoma"/>
          <w:sz w:val="20"/>
          <w:szCs w:val="20"/>
        </w:rPr>
        <w:t xml:space="preserve"> </w:t>
      </w:r>
    </w:p>
    <w:p w:rsidR="00B75C88" w:rsidRPr="00B75C88" w:rsidRDefault="00B75C88" w:rsidP="00B75C88">
      <w:pPr>
        <w:spacing w:after="0" w:line="360" w:lineRule="auto"/>
        <w:jc w:val="both"/>
        <w:rPr>
          <w:rFonts w:ascii="Tahoma" w:eastAsia="Times New Roman" w:hAnsi="Tahoma" w:cs="Tahoma"/>
          <w:sz w:val="20"/>
          <w:szCs w:val="24"/>
        </w:rPr>
      </w:pPr>
      <w:r w:rsidRPr="00B75C88">
        <w:rPr>
          <w:rFonts w:ascii="Tahoma" w:eastAsia="Times New Roman" w:hAnsi="Tahoma" w:cs="Tahoma"/>
          <w:sz w:val="20"/>
          <w:szCs w:val="24"/>
        </w:rPr>
        <w:t xml:space="preserve">Cefixime-Clavulanate is indicated for the treatment of: </w:t>
      </w:r>
    </w:p>
    <w:p w:rsidR="00B75C88" w:rsidRPr="00B75C88" w:rsidRDefault="00B75C88" w:rsidP="00B75C88">
      <w:pPr>
        <w:numPr>
          <w:ilvl w:val="0"/>
          <w:numId w:val="45"/>
        </w:numPr>
        <w:spacing w:after="0" w:line="360" w:lineRule="auto"/>
        <w:jc w:val="both"/>
        <w:rPr>
          <w:rFonts w:ascii="Tahoma" w:eastAsia="Times New Roman" w:hAnsi="Tahoma" w:cs="Tahoma"/>
          <w:sz w:val="20"/>
          <w:szCs w:val="24"/>
        </w:rPr>
      </w:pPr>
      <w:r w:rsidRPr="00B75C88">
        <w:rPr>
          <w:rFonts w:ascii="Tahoma" w:eastAsia="Times New Roman" w:hAnsi="Tahoma" w:cs="Tahoma"/>
          <w:sz w:val="20"/>
          <w:szCs w:val="24"/>
        </w:rPr>
        <w:t>Uncomplicated Urinary Tract Infections</w:t>
      </w:r>
    </w:p>
    <w:p w:rsidR="00B75C88" w:rsidRPr="00B75C88" w:rsidRDefault="00B75C88" w:rsidP="00B75C88">
      <w:pPr>
        <w:numPr>
          <w:ilvl w:val="0"/>
          <w:numId w:val="45"/>
        </w:numPr>
        <w:spacing w:after="0" w:line="360" w:lineRule="auto"/>
        <w:jc w:val="both"/>
        <w:rPr>
          <w:rFonts w:ascii="Tahoma" w:eastAsia="Times New Roman" w:hAnsi="Tahoma" w:cs="Tahoma"/>
          <w:sz w:val="20"/>
          <w:szCs w:val="24"/>
        </w:rPr>
      </w:pPr>
      <w:r w:rsidRPr="00B75C88">
        <w:rPr>
          <w:rFonts w:ascii="Tahoma" w:eastAsia="Times New Roman" w:hAnsi="Tahoma" w:cs="Tahoma"/>
          <w:sz w:val="20"/>
          <w:szCs w:val="24"/>
        </w:rPr>
        <w:t>Otitis Media</w:t>
      </w:r>
    </w:p>
    <w:p w:rsidR="00B75C88" w:rsidRPr="00B75C88" w:rsidRDefault="00B75C88" w:rsidP="00B75C88">
      <w:pPr>
        <w:numPr>
          <w:ilvl w:val="0"/>
          <w:numId w:val="45"/>
        </w:numPr>
        <w:spacing w:after="0" w:line="360" w:lineRule="auto"/>
        <w:jc w:val="both"/>
        <w:rPr>
          <w:rFonts w:ascii="Tahoma" w:eastAsia="Times New Roman" w:hAnsi="Tahoma" w:cs="Tahoma"/>
          <w:sz w:val="20"/>
          <w:szCs w:val="24"/>
        </w:rPr>
      </w:pPr>
      <w:r w:rsidRPr="00B75C88">
        <w:rPr>
          <w:rFonts w:ascii="Tahoma" w:eastAsia="Times New Roman" w:hAnsi="Tahoma" w:cs="Tahoma"/>
          <w:sz w:val="20"/>
          <w:szCs w:val="24"/>
        </w:rPr>
        <w:t>Pharyngitis and Tonsillitis</w:t>
      </w:r>
    </w:p>
    <w:p w:rsidR="00B75C88" w:rsidRPr="00B75C88" w:rsidRDefault="00B75C88" w:rsidP="00B75C88">
      <w:pPr>
        <w:numPr>
          <w:ilvl w:val="0"/>
          <w:numId w:val="45"/>
        </w:numPr>
        <w:spacing w:after="0" w:line="360" w:lineRule="auto"/>
        <w:jc w:val="both"/>
        <w:rPr>
          <w:rFonts w:ascii="Tahoma" w:eastAsia="Times New Roman" w:hAnsi="Tahoma" w:cs="Tahoma"/>
          <w:sz w:val="20"/>
          <w:szCs w:val="24"/>
        </w:rPr>
      </w:pPr>
      <w:r w:rsidRPr="00B75C88">
        <w:rPr>
          <w:rFonts w:ascii="Tahoma" w:eastAsia="Times New Roman" w:hAnsi="Tahoma" w:cs="Tahoma"/>
          <w:sz w:val="20"/>
          <w:szCs w:val="24"/>
        </w:rPr>
        <w:t>Acute Bronchitis and Acute Exacerbations of Chronic Bronchitis</w:t>
      </w:r>
    </w:p>
    <w:p w:rsidR="00B75C88" w:rsidRPr="00B75C88" w:rsidRDefault="00B75C88" w:rsidP="00B75C88">
      <w:pPr>
        <w:numPr>
          <w:ilvl w:val="0"/>
          <w:numId w:val="45"/>
        </w:numPr>
        <w:spacing w:after="0" w:line="360" w:lineRule="auto"/>
        <w:jc w:val="both"/>
        <w:rPr>
          <w:rFonts w:ascii="Tahoma" w:eastAsia="Times New Roman" w:hAnsi="Tahoma" w:cs="Tahoma"/>
          <w:sz w:val="20"/>
          <w:szCs w:val="24"/>
        </w:rPr>
      </w:pPr>
      <w:r w:rsidRPr="00B75C88">
        <w:rPr>
          <w:rFonts w:ascii="Tahoma" w:eastAsia="Times New Roman" w:hAnsi="Tahoma" w:cs="Tahoma"/>
          <w:sz w:val="20"/>
          <w:szCs w:val="24"/>
        </w:rPr>
        <w:t>Uncomplicated gonorrhea (cervical/urethral)</w:t>
      </w:r>
    </w:p>
    <w:p w:rsidR="00856D0A" w:rsidRPr="000E4CC5" w:rsidRDefault="00856D0A" w:rsidP="00833946">
      <w:pPr>
        <w:spacing w:after="0" w:line="360" w:lineRule="auto"/>
        <w:jc w:val="both"/>
        <w:rPr>
          <w:rFonts w:ascii="Tahoma" w:eastAsia="Calibri" w:hAnsi="Tahoma" w:cs="Tahoma"/>
          <w:b/>
          <w:color w:val="000000"/>
          <w:sz w:val="20"/>
          <w:szCs w:val="20"/>
        </w:rPr>
      </w:pPr>
    </w:p>
    <w:p w:rsidR="00F1031E" w:rsidRPr="00E57FCF" w:rsidRDefault="009D467C" w:rsidP="00C36368">
      <w:pPr>
        <w:spacing w:after="0" w:line="360" w:lineRule="auto"/>
        <w:jc w:val="both"/>
        <w:rPr>
          <w:rFonts w:ascii="Tahoma" w:hAnsi="Tahoma" w:cs="Tahoma"/>
          <w:sz w:val="20"/>
          <w:szCs w:val="20"/>
        </w:rPr>
      </w:pPr>
      <w:r w:rsidRPr="000E4CC5">
        <w:rPr>
          <w:rFonts w:ascii="Tahoma" w:hAnsi="Tahoma" w:cs="Tahoma"/>
          <w:b/>
          <w:sz w:val="20"/>
          <w:szCs w:val="20"/>
        </w:rPr>
        <w:t>4</w:t>
      </w:r>
      <w:r w:rsidRPr="00E57FCF">
        <w:rPr>
          <w:rFonts w:ascii="Tahoma" w:hAnsi="Tahoma" w:cs="Tahoma"/>
          <w:b/>
          <w:sz w:val="20"/>
          <w:szCs w:val="20"/>
        </w:rPr>
        <w:t>.2 Posology and method of administration</w:t>
      </w:r>
      <w:r w:rsidR="005D67EE" w:rsidRPr="00E57FCF">
        <w:rPr>
          <w:rFonts w:ascii="Tahoma" w:hAnsi="Tahoma" w:cs="Tahoma"/>
          <w:b/>
          <w:sz w:val="20"/>
          <w:szCs w:val="20"/>
        </w:rPr>
        <w:t>:</w:t>
      </w:r>
      <w:r w:rsidR="005D67EE" w:rsidRPr="00E57FCF">
        <w:rPr>
          <w:rFonts w:ascii="Tahoma" w:hAnsi="Tahoma" w:cs="Tahoma"/>
          <w:sz w:val="20"/>
          <w:szCs w:val="20"/>
        </w:rPr>
        <w:t xml:space="preserve"> </w:t>
      </w:r>
    </w:p>
    <w:p w:rsidR="00B75C88" w:rsidRPr="00B75C88" w:rsidRDefault="00B75C88" w:rsidP="00B75C88">
      <w:pPr>
        <w:spacing w:after="0" w:line="360" w:lineRule="auto"/>
        <w:jc w:val="both"/>
        <w:rPr>
          <w:bCs/>
          <w:iCs/>
        </w:rPr>
      </w:pPr>
      <w:r w:rsidRPr="00B75C88">
        <w:rPr>
          <w:bCs/>
          <w:i/>
          <w:iCs/>
        </w:rPr>
        <w:t>Adults and Children over 10 Years:</w:t>
      </w:r>
      <w:r w:rsidRPr="00B75C88">
        <w:rPr>
          <w:b/>
          <w:bCs/>
          <w:iCs/>
        </w:rPr>
        <w:t xml:space="preserve"> </w:t>
      </w:r>
      <w:r w:rsidRPr="00B75C88">
        <w:rPr>
          <w:bCs/>
          <w:iCs/>
        </w:rPr>
        <w:t>One tablet twice daily</w:t>
      </w:r>
    </w:p>
    <w:p w:rsidR="00B75C88" w:rsidRPr="00B75C88" w:rsidRDefault="00B75C88" w:rsidP="00B75C88">
      <w:pPr>
        <w:spacing w:after="0" w:line="360" w:lineRule="auto"/>
        <w:jc w:val="both"/>
        <w:rPr>
          <w:bCs/>
          <w:iCs/>
        </w:rPr>
      </w:pPr>
      <w:r w:rsidRPr="00B75C88">
        <w:rPr>
          <w:bCs/>
          <w:iCs/>
        </w:rPr>
        <w:t>The usual course of treatment is 7 days. This may be continued for up to 14 days if required.</w:t>
      </w:r>
    </w:p>
    <w:p w:rsidR="00B75C88" w:rsidRDefault="00B75C88" w:rsidP="00DD2C5C">
      <w:pPr>
        <w:spacing w:after="0" w:line="360" w:lineRule="auto"/>
        <w:jc w:val="both"/>
        <w:rPr>
          <w:rFonts w:ascii="Tahoma" w:hAnsi="Tahoma" w:cs="Tahoma"/>
          <w:b/>
          <w:sz w:val="20"/>
          <w:szCs w:val="20"/>
        </w:rPr>
      </w:pPr>
    </w:p>
    <w:p w:rsidR="00221B37" w:rsidRPr="000E4CC5" w:rsidRDefault="00221B37" w:rsidP="00DD2C5C">
      <w:pPr>
        <w:spacing w:after="0" w:line="360" w:lineRule="auto"/>
        <w:jc w:val="both"/>
        <w:rPr>
          <w:rFonts w:ascii="Tahoma" w:hAnsi="Tahoma" w:cs="Tahoma"/>
          <w:sz w:val="20"/>
          <w:szCs w:val="20"/>
        </w:rPr>
      </w:pPr>
      <w:r w:rsidRPr="000E4CC5">
        <w:rPr>
          <w:rFonts w:ascii="Tahoma" w:hAnsi="Tahoma" w:cs="Tahoma"/>
          <w:b/>
          <w:sz w:val="20"/>
          <w:szCs w:val="20"/>
        </w:rPr>
        <w:t xml:space="preserve">4.3 </w:t>
      </w:r>
      <w:r w:rsidR="009D467C" w:rsidRPr="000E4CC5">
        <w:rPr>
          <w:rFonts w:ascii="Tahoma" w:hAnsi="Tahoma" w:cs="Tahoma"/>
          <w:b/>
          <w:sz w:val="20"/>
          <w:szCs w:val="20"/>
        </w:rPr>
        <w:t>Contraindications</w:t>
      </w:r>
      <w:r w:rsidR="005D67EE" w:rsidRPr="000E4CC5">
        <w:rPr>
          <w:rFonts w:ascii="Tahoma" w:hAnsi="Tahoma" w:cs="Tahoma"/>
          <w:b/>
          <w:sz w:val="20"/>
          <w:szCs w:val="20"/>
        </w:rPr>
        <w:t>:</w:t>
      </w:r>
      <w:r w:rsidR="005D67EE" w:rsidRPr="000E4CC5">
        <w:rPr>
          <w:rFonts w:ascii="Tahoma" w:hAnsi="Tahoma" w:cs="Tahoma"/>
          <w:sz w:val="20"/>
          <w:szCs w:val="20"/>
        </w:rPr>
        <w:t xml:space="preserve"> </w:t>
      </w:r>
    </w:p>
    <w:p w:rsidR="005A2A52" w:rsidRDefault="00B75C88" w:rsidP="00C27570">
      <w:pPr>
        <w:spacing w:after="0" w:line="360" w:lineRule="auto"/>
        <w:jc w:val="both"/>
        <w:rPr>
          <w:rFonts w:ascii="Tahoma" w:hAnsi="Tahoma" w:cs="Tahoma"/>
          <w:sz w:val="20"/>
          <w:szCs w:val="24"/>
        </w:rPr>
      </w:pPr>
      <w:r w:rsidRPr="00B75C88">
        <w:rPr>
          <w:rFonts w:ascii="Tahoma" w:hAnsi="Tahoma" w:cs="Tahoma"/>
          <w:sz w:val="20"/>
          <w:szCs w:val="24"/>
        </w:rPr>
        <w:t>Patients with known hypersensitivity to cephalosporin antibiotics</w:t>
      </w:r>
    </w:p>
    <w:p w:rsidR="00B75C88" w:rsidRPr="00033C30" w:rsidRDefault="00033C30" w:rsidP="00033C30">
      <w:pPr>
        <w:spacing w:after="0" w:line="360" w:lineRule="auto"/>
        <w:jc w:val="both"/>
        <w:rPr>
          <w:rFonts w:ascii="Tahoma" w:hAnsi="Tahoma" w:cs="Tahoma"/>
          <w:sz w:val="20"/>
          <w:szCs w:val="20"/>
        </w:rPr>
      </w:pPr>
      <w:r w:rsidRPr="00033C30">
        <w:rPr>
          <w:rFonts w:ascii="Tahoma" w:hAnsi="Tahoma" w:cs="Tahoma"/>
          <w:sz w:val="20"/>
          <w:szCs w:val="20"/>
        </w:rPr>
        <w:t>Oblong shaped white coloured film coated tablets with ML embossing on both sides.</w:t>
      </w:r>
    </w:p>
    <w:p w:rsidR="00033C30" w:rsidRPr="000E4CC5" w:rsidRDefault="00033C30" w:rsidP="00033C30">
      <w:pPr>
        <w:spacing w:after="0" w:line="360" w:lineRule="auto"/>
        <w:jc w:val="both"/>
        <w:rPr>
          <w:rFonts w:ascii="Tahoma" w:hAnsi="Tahoma" w:cs="Tahoma"/>
          <w:b/>
          <w:sz w:val="20"/>
          <w:szCs w:val="20"/>
        </w:rPr>
      </w:pPr>
    </w:p>
    <w:p w:rsidR="003A1871" w:rsidRPr="000E4CC5" w:rsidRDefault="009D467C" w:rsidP="00DD2C5C">
      <w:pPr>
        <w:spacing w:after="0" w:line="360" w:lineRule="auto"/>
        <w:jc w:val="both"/>
        <w:rPr>
          <w:rFonts w:ascii="Tahoma" w:hAnsi="Tahoma" w:cs="Tahoma"/>
          <w:sz w:val="20"/>
          <w:szCs w:val="20"/>
        </w:rPr>
      </w:pPr>
      <w:r w:rsidRPr="000E4CC5">
        <w:rPr>
          <w:rFonts w:ascii="Tahoma" w:hAnsi="Tahoma" w:cs="Tahoma"/>
          <w:b/>
          <w:sz w:val="20"/>
          <w:szCs w:val="20"/>
        </w:rPr>
        <w:t>4.4 Special</w:t>
      </w:r>
      <w:r w:rsidR="005D67EE" w:rsidRPr="000E4CC5">
        <w:rPr>
          <w:rFonts w:ascii="Tahoma" w:hAnsi="Tahoma" w:cs="Tahoma"/>
          <w:b/>
          <w:sz w:val="20"/>
          <w:szCs w:val="20"/>
        </w:rPr>
        <w:t xml:space="preserve"> warning and precautions:</w:t>
      </w:r>
      <w:r w:rsidR="005D67EE" w:rsidRPr="000E4CC5">
        <w:rPr>
          <w:rFonts w:ascii="Tahoma" w:hAnsi="Tahoma" w:cs="Tahoma"/>
          <w:sz w:val="20"/>
          <w:szCs w:val="20"/>
        </w:rPr>
        <w:t xml:space="preserve"> </w:t>
      </w:r>
    </w:p>
    <w:p w:rsidR="00B75C88" w:rsidRPr="00B75C88" w:rsidRDefault="00B75C88" w:rsidP="00B75C88">
      <w:pPr>
        <w:spacing w:after="0" w:line="360" w:lineRule="auto"/>
        <w:jc w:val="both"/>
        <w:rPr>
          <w:rFonts w:ascii="Tahoma" w:eastAsia="Times New Roman" w:hAnsi="Tahoma" w:cs="Tahoma"/>
          <w:b/>
          <w:bCs/>
          <w:i/>
          <w:sz w:val="20"/>
          <w:szCs w:val="20"/>
          <w:lang w:val="en-IN" w:eastAsia="en-IN"/>
        </w:rPr>
      </w:pPr>
      <w:r w:rsidRPr="00B75C88">
        <w:rPr>
          <w:rFonts w:ascii="Tahoma" w:eastAsia="Times New Roman" w:hAnsi="Tahoma" w:cs="Tahoma"/>
          <w:b/>
          <w:i/>
          <w:sz w:val="20"/>
          <w:szCs w:val="20"/>
          <w:lang w:val="en-IN" w:eastAsia="en-IN"/>
        </w:rPr>
        <w:t>Cefixime</w:t>
      </w:r>
    </w:p>
    <w:p w:rsidR="00B75C88" w:rsidRPr="00B75C88" w:rsidRDefault="00B75C88" w:rsidP="00B75C88">
      <w:pPr>
        <w:spacing w:after="0" w:line="360" w:lineRule="auto"/>
        <w:jc w:val="both"/>
        <w:rPr>
          <w:rFonts w:ascii="Tahoma" w:eastAsia="Times New Roman" w:hAnsi="Tahoma" w:cs="Tahoma"/>
          <w:sz w:val="20"/>
          <w:szCs w:val="20"/>
          <w:lang w:val="en-IN" w:eastAsia="en-IN"/>
        </w:rPr>
      </w:pPr>
      <w:r w:rsidRPr="00B75C88">
        <w:rPr>
          <w:rFonts w:ascii="Tahoma" w:eastAsia="Times New Roman" w:hAnsi="Tahoma" w:cs="Tahoma"/>
          <w:b/>
          <w:bCs/>
          <w:sz w:val="20"/>
          <w:szCs w:val="20"/>
          <w:lang w:val="en-IN" w:eastAsia="en-IN"/>
        </w:rPr>
        <w:t>Severe cutaneous adverse reactions</w:t>
      </w:r>
    </w:p>
    <w:p w:rsidR="00B75C88" w:rsidRPr="00B75C88" w:rsidRDefault="00B75C88" w:rsidP="00B75C88">
      <w:pPr>
        <w:spacing w:after="0" w:line="360" w:lineRule="auto"/>
        <w:jc w:val="both"/>
        <w:rPr>
          <w:rFonts w:ascii="Tahoma" w:eastAsia="Times New Roman" w:hAnsi="Tahoma" w:cs="Tahoma"/>
          <w:sz w:val="20"/>
          <w:szCs w:val="20"/>
          <w:lang w:val="en-IN" w:eastAsia="en-IN"/>
        </w:rPr>
      </w:pPr>
      <w:r w:rsidRPr="00B75C88">
        <w:rPr>
          <w:rFonts w:ascii="Tahoma" w:eastAsia="Times New Roman" w:hAnsi="Tahoma" w:cs="Tahoma"/>
          <w:sz w:val="20"/>
          <w:szCs w:val="20"/>
          <w:lang w:val="en-IN" w:eastAsia="en-IN"/>
        </w:rPr>
        <w:lastRenderedPageBreak/>
        <w:t>Severe cutaneous adverse reactions such as toxic epidermal necrolysis, Stevens-Johnson syndrome and drug rash with eosinophilia and systemic symptoms (DRESS) have been reported in some patients on Cefixime. When severe cutaneous adverse reactions occur, Cefixime should be discontinued and appropriate therapy and/or measures should be taken.</w:t>
      </w:r>
    </w:p>
    <w:p w:rsidR="00B75C88" w:rsidRDefault="00B75C88" w:rsidP="00B75C88">
      <w:pPr>
        <w:spacing w:after="0" w:line="360" w:lineRule="auto"/>
        <w:jc w:val="both"/>
        <w:rPr>
          <w:rFonts w:ascii="Tahoma" w:eastAsia="Times New Roman" w:hAnsi="Tahoma" w:cs="Tahoma"/>
          <w:sz w:val="20"/>
          <w:szCs w:val="20"/>
          <w:lang w:val="en-IN" w:eastAsia="en-IN"/>
        </w:rPr>
      </w:pPr>
      <w:r w:rsidRPr="00B75C88">
        <w:rPr>
          <w:rFonts w:ascii="Tahoma" w:eastAsia="Times New Roman" w:hAnsi="Tahoma" w:cs="Tahoma"/>
          <w:sz w:val="20"/>
          <w:szCs w:val="20"/>
          <w:lang w:val="en-IN" w:eastAsia="en-IN"/>
        </w:rPr>
        <w:t xml:space="preserve">Cefixime should be given with caution to patients who have shown hypersensitivity to other drugs. </w:t>
      </w:r>
    </w:p>
    <w:p w:rsidR="00B75C88" w:rsidRPr="00B75C88" w:rsidRDefault="00B75C88" w:rsidP="00B75C88">
      <w:pPr>
        <w:spacing w:after="0" w:line="360" w:lineRule="auto"/>
        <w:jc w:val="both"/>
        <w:rPr>
          <w:rFonts w:ascii="Tahoma" w:eastAsia="Times New Roman" w:hAnsi="Tahoma" w:cs="Tahoma"/>
          <w:sz w:val="20"/>
          <w:szCs w:val="20"/>
          <w:lang w:val="en-IN" w:eastAsia="en-IN"/>
        </w:rPr>
      </w:pPr>
    </w:p>
    <w:p w:rsidR="00B75C88" w:rsidRPr="00B75C88" w:rsidRDefault="00B75C88" w:rsidP="00B75C88">
      <w:pPr>
        <w:spacing w:after="0" w:line="360" w:lineRule="auto"/>
        <w:jc w:val="both"/>
        <w:rPr>
          <w:rFonts w:ascii="Tahoma" w:eastAsia="Times New Roman" w:hAnsi="Tahoma" w:cs="Tahoma"/>
          <w:i/>
          <w:sz w:val="20"/>
          <w:szCs w:val="20"/>
          <w:lang w:val="en-IN" w:eastAsia="en-IN"/>
        </w:rPr>
      </w:pPr>
      <w:r w:rsidRPr="00B75C88">
        <w:rPr>
          <w:rFonts w:ascii="Tahoma" w:eastAsia="Times New Roman" w:hAnsi="Tahoma" w:cs="Tahoma"/>
          <w:b/>
          <w:bCs/>
          <w:i/>
          <w:sz w:val="20"/>
          <w:szCs w:val="20"/>
          <w:lang w:val="en-IN" w:eastAsia="en-IN"/>
        </w:rPr>
        <w:t>Hypersensitivity to penicillin’s</w:t>
      </w:r>
    </w:p>
    <w:p w:rsidR="00B75C88" w:rsidRPr="00B75C88" w:rsidRDefault="00B75C88" w:rsidP="00B75C88">
      <w:pPr>
        <w:spacing w:after="0" w:line="360" w:lineRule="auto"/>
        <w:jc w:val="both"/>
        <w:rPr>
          <w:rFonts w:ascii="Tahoma" w:eastAsia="Times New Roman" w:hAnsi="Tahoma" w:cs="Tahoma"/>
          <w:sz w:val="20"/>
          <w:szCs w:val="20"/>
          <w:lang w:val="en-IN" w:eastAsia="en-IN"/>
        </w:rPr>
      </w:pPr>
      <w:r w:rsidRPr="00B75C88">
        <w:rPr>
          <w:rFonts w:ascii="Tahoma" w:eastAsia="Times New Roman" w:hAnsi="Tahoma" w:cs="Tahoma"/>
          <w:sz w:val="20"/>
          <w:szCs w:val="20"/>
          <w:lang w:val="en-IN" w:eastAsia="en-IN"/>
        </w:rPr>
        <w:t>As with other cephalosporin, Cefixime should be given with caution to patients with a history of hypersensitivity to penicillin, as there is some evidence of partial cross-allergenicity between the penicillin and cephalosporin.</w:t>
      </w:r>
    </w:p>
    <w:p w:rsidR="00B75C88" w:rsidRPr="00B75C88" w:rsidRDefault="00B75C88" w:rsidP="00B75C88">
      <w:pPr>
        <w:spacing w:after="0" w:line="360" w:lineRule="auto"/>
        <w:jc w:val="both"/>
        <w:rPr>
          <w:rFonts w:ascii="Tahoma" w:eastAsia="Times New Roman" w:hAnsi="Tahoma" w:cs="Tahoma"/>
          <w:sz w:val="20"/>
          <w:szCs w:val="20"/>
          <w:lang w:val="en-IN" w:eastAsia="en-IN"/>
        </w:rPr>
      </w:pPr>
      <w:r w:rsidRPr="00B75C88">
        <w:rPr>
          <w:rFonts w:ascii="Tahoma" w:eastAsia="Times New Roman" w:hAnsi="Tahoma" w:cs="Tahoma"/>
          <w:sz w:val="20"/>
          <w:szCs w:val="20"/>
          <w:lang w:val="en-IN" w:eastAsia="en-IN"/>
        </w:rPr>
        <w:t>Patients have had severe reactions (including anaphylaxis) to both classes of drugs. If an allergic effect occurs with Cefixime, the drug should be discontinued and the patient treated with appropriate agents if necessary.</w:t>
      </w:r>
    </w:p>
    <w:p w:rsidR="00B75C88" w:rsidRPr="00B75C88" w:rsidRDefault="00B75C88" w:rsidP="00B75C88">
      <w:pPr>
        <w:spacing w:after="0" w:line="360" w:lineRule="auto"/>
        <w:jc w:val="both"/>
        <w:rPr>
          <w:rFonts w:ascii="Tahoma" w:eastAsia="Times New Roman" w:hAnsi="Tahoma" w:cs="Tahoma"/>
          <w:b/>
          <w:bCs/>
          <w:i/>
          <w:sz w:val="20"/>
          <w:szCs w:val="20"/>
          <w:lang w:val="en-IN" w:eastAsia="en-IN"/>
        </w:rPr>
      </w:pPr>
    </w:p>
    <w:p w:rsidR="00B75C88" w:rsidRPr="00B75C88" w:rsidRDefault="00B75C88" w:rsidP="00B75C88">
      <w:pPr>
        <w:spacing w:after="0" w:line="360" w:lineRule="auto"/>
        <w:jc w:val="both"/>
        <w:rPr>
          <w:rFonts w:ascii="Tahoma" w:eastAsia="Times New Roman" w:hAnsi="Tahoma" w:cs="Tahoma"/>
          <w:i/>
          <w:sz w:val="20"/>
          <w:szCs w:val="20"/>
          <w:lang w:val="en-IN" w:eastAsia="en-IN"/>
        </w:rPr>
      </w:pPr>
      <w:r w:rsidRPr="00B75C88">
        <w:rPr>
          <w:rFonts w:ascii="Tahoma" w:eastAsia="Times New Roman" w:hAnsi="Tahoma" w:cs="Tahoma"/>
          <w:b/>
          <w:bCs/>
          <w:i/>
          <w:sz w:val="20"/>
          <w:szCs w:val="20"/>
          <w:lang w:val="en-IN" w:eastAsia="en-IN"/>
        </w:rPr>
        <w:t>Haemolytic anaemia</w:t>
      </w:r>
    </w:p>
    <w:p w:rsidR="00B75C88" w:rsidRPr="00B75C88" w:rsidRDefault="00B75C88" w:rsidP="00B75C88">
      <w:pPr>
        <w:spacing w:after="0" w:line="360" w:lineRule="auto"/>
        <w:jc w:val="both"/>
        <w:rPr>
          <w:rFonts w:ascii="Tahoma" w:eastAsia="Times New Roman" w:hAnsi="Tahoma" w:cs="Tahoma"/>
          <w:sz w:val="20"/>
          <w:szCs w:val="20"/>
          <w:lang w:val="en-IN" w:eastAsia="en-IN"/>
        </w:rPr>
      </w:pPr>
      <w:r w:rsidRPr="00B75C88">
        <w:rPr>
          <w:rFonts w:ascii="Tahoma" w:eastAsia="Times New Roman" w:hAnsi="Tahoma" w:cs="Tahoma"/>
          <w:sz w:val="20"/>
          <w:szCs w:val="20"/>
          <w:lang w:val="en-IN" w:eastAsia="en-IN"/>
        </w:rPr>
        <w:t xml:space="preserve">Drug-induced haemolytic anaemia, including severe cases with a fatal outcome, has been described for cephalosporin (as a class). The recurrence of haemolytic anaemia after re-administration of cephalosporin in a patient with a history of cephalosporin (including Cefixime) –associated haemolytic anaemia has also been reported. </w:t>
      </w:r>
    </w:p>
    <w:p w:rsidR="00B75C88" w:rsidRPr="00B75C88" w:rsidRDefault="00B75C88" w:rsidP="00B75C88">
      <w:pPr>
        <w:spacing w:after="0" w:line="360" w:lineRule="auto"/>
        <w:jc w:val="both"/>
        <w:rPr>
          <w:rFonts w:ascii="Tahoma" w:eastAsia="Times New Roman" w:hAnsi="Tahoma" w:cs="Tahoma"/>
          <w:sz w:val="20"/>
          <w:szCs w:val="20"/>
          <w:lang w:val="en-IN" w:eastAsia="en-IN"/>
        </w:rPr>
      </w:pPr>
    </w:p>
    <w:p w:rsidR="00B75C88" w:rsidRPr="00B75C88" w:rsidRDefault="00B75C88" w:rsidP="00B75C88">
      <w:pPr>
        <w:spacing w:after="0" w:line="360" w:lineRule="auto"/>
        <w:jc w:val="both"/>
        <w:rPr>
          <w:rFonts w:ascii="Tahoma" w:eastAsia="Times New Roman" w:hAnsi="Tahoma" w:cs="Tahoma"/>
          <w:i/>
          <w:sz w:val="20"/>
          <w:szCs w:val="20"/>
          <w:lang w:val="en-IN" w:eastAsia="en-IN"/>
        </w:rPr>
      </w:pPr>
      <w:r w:rsidRPr="00B75C88">
        <w:rPr>
          <w:rFonts w:ascii="Tahoma" w:eastAsia="Times New Roman" w:hAnsi="Tahoma" w:cs="Tahoma"/>
          <w:b/>
          <w:bCs/>
          <w:i/>
          <w:sz w:val="20"/>
          <w:szCs w:val="20"/>
          <w:lang w:val="en-IN" w:eastAsia="en-IN"/>
        </w:rPr>
        <w:t>Renal failure acute</w:t>
      </w:r>
    </w:p>
    <w:p w:rsidR="00B75C88" w:rsidRPr="00B75C88" w:rsidRDefault="00B75C88" w:rsidP="00B75C88">
      <w:pPr>
        <w:spacing w:after="0" w:line="360" w:lineRule="auto"/>
        <w:jc w:val="both"/>
        <w:rPr>
          <w:rFonts w:ascii="Tahoma" w:eastAsia="Times New Roman" w:hAnsi="Tahoma" w:cs="Tahoma"/>
          <w:sz w:val="20"/>
          <w:szCs w:val="20"/>
          <w:lang w:val="en-IN" w:eastAsia="en-IN"/>
        </w:rPr>
      </w:pPr>
      <w:r w:rsidRPr="00B75C88">
        <w:rPr>
          <w:rFonts w:ascii="Tahoma" w:eastAsia="Times New Roman" w:hAnsi="Tahoma" w:cs="Tahoma"/>
          <w:sz w:val="20"/>
          <w:szCs w:val="20"/>
          <w:lang w:val="en-IN" w:eastAsia="en-IN"/>
        </w:rPr>
        <w:t>As with other cephalosporin, Cefixime may cause acute renal failure including tubulointerstitial nephritis as an underlying pathological condition. When acute renal failure occurs, Cefixime should be discontinued and appropriate therapy and/or measures should be taken.</w:t>
      </w:r>
    </w:p>
    <w:p w:rsidR="00B75C88" w:rsidRPr="00B75C88" w:rsidRDefault="00B75C88" w:rsidP="00B75C88">
      <w:pPr>
        <w:spacing w:after="0" w:line="360" w:lineRule="auto"/>
        <w:jc w:val="both"/>
        <w:rPr>
          <w:rFonts w:ascii="Tahoma" w:eastAsia="Times New Roman" w:hAnsi="Tahoma" w:cs="Tahoma"/>
          <w:sz w:val="20"/>
          <w:szCs w:val="20"/>
          <w:lang w:val="en-IN" w:eastAsia="en-IN"/>
        </w:rPr>
      </w:pPr>
    </w:p>
    <w:p w:rsidR="00B75C88" w:rsidRPr="00B75C88" w:rsidRDefault="00B75C88" w:rsidP="00B75C88">
      <w:pPr>
        <w:spacing w:after="0" w:line="360" w:lineRule="auto"/>
        <w:jc w:val="both"/>
        <w:rPr>
          <w:rFonts w:ascii="Tahoma" w:eastAsia="Times New Roman" w:hAnsi="Tahoma" w:cs="Tahoma"/>
          <w:i/>
          <w:sz w:val="20"/>
          <w:szCs w:val="20"/>
          <w:lang w:val="en-IN" w:eastAsia="en-IN"/>
        </w:rPr>
      </w:pPr>
      <w:r w:rsidRPr="00B75C88">
        <w:rPr>
          <w:rFonts w:ascii="Tahoma" w:eastAsia="Times New Roman" w:hAnsi="Tahoma" w:cs="Tahoma"/>
          <w:b/>
          <w:bCs/>
          <w:i/>
          <w:sz w:val="20"/>
          <w:szCs w:val="20"/>
          <w:lang w:val="en-IN" w:eastAsia="en-IN"/>
        </w:rPr>
        <w:t>Renal impairment</w:t>
      </w:r>
    </w:p>
    <w:p w:rsidR="00B75C88" w:rsidRPr="00B75C88" w:rsidRDefault="00B75C88" w:rsidP="00B75C88">
      <w:pPr>
        <w:spacing w:after="0" w:line="360" w:lineRule="auto"/>
        <w:jc w:val="both"/>
        <w:rPr>
          <w:rFonts w:ascii="Tahoma" w:eastAsia="Times New Roman" w:hAnsi="Tahoma" w:cs="Tahoma"/>
          <w:sz w:val="20"/>
          <w:szCs w:val="20"/>
          <w:lang w:val="en-IN" w:eastAsia="en-IN"/>
        </w:rPr>
      </w:pPr>
      <w:r w:rsidRPr="00B75C88">
        <w:rPr>
          <w:rFonts w:ascii="Tahoma" w:eastAsia="Times New Roman" w:hAnsi="Tahoma" w:cs="Tahoma"/>
          <w:sz w:val="20"/>
          <w:szCs w:val="20"/>
          <w:lang w:val="en-IN" w:eastAsia="en-IN"/>
        </w:rPr>
        <w:t xml:space="preserve">Cefixime should be administered with caution in patients with markedly impaired renal function </w:t>
      </w:r>
    </w:p>
    <w:p w:rsidR="00B75C88" w:rsidRPr="00B75C88" w:rsidRDefault="00B75C88" w:rsidP="00B75C88">
      <w:pPr>
        <w:spacing w:after="0" w:line="360" w:lineRule="auto"/>
        <w:jc w:val="both"/>
        <w:rPr>
          <w:rFonts w:ascii="Tahoma" w:eastAsia="Times New Roman" w:hAnsi="Tahoma" w:cs="Tahoma"/>
          <w:sz w:val="20"/>
          <w:szCs w:val="20"/>
          <w:lang w:val="en-IN" w:eastAsia="en-IN"/>
        </w:rPr>
      </w:pPr>
    </w:p>
    <w:p w:rsidR="00B75C88" w:rsidRPr="00B75C88" w:rsidRDefault="00B75C88" w:rsidP="00B75C88">
      <w:pPr>
        <w:spacing w:after="0" w:line="360" w:lineRule="auto"/>
        <w:jc w:val="both"/>
        <w:rPr>
          <w:rFonts w:ascii="Tahoma" w:eastAsia="Times New Roman" w:hAnsi="Tahoma" w:cs="Tahoma"/>
          <w:i/>
          <w:sz w:val="20"/>
          <w:szCs w:val="20"/>
          <w:lang w:val="en-IN" w:eastAsia="en-IN"/>
        </w:rPr>
      </w:pPr>
      <w:r w:rsidRPr="00B75C88">
        <w:rPr>
          <w:rFonts w:ascii="Tahoma" w:eastAsia="Times New Roman" w:hAnsi="Tahoma" w:cs="Tahoma"/>
          <w:b/>
          <w:bCs/>
          <w:i/>
          <w:sz w:val="20"/>
          <w:szCs w:val="20"/>
          <w:lang w:val="en-IN" w:eastAsia="en-IN"/>
        </w:rPr>
        <w:t xml:space="preserve">Paediatric use </w:t>
      </w:r>
    </w:p>
    <w:p w:rsidR="00B75C88" w:rsidRPr="00B75C88" w:rsidRDefault="00B75C88" w:rsidP="00B75C88">
      <w:pPr>
        <w:spacing w:after="0" w:line="360" w:lineRule="auto"/>
        <w:jc w:val="both"/>
        <w:rPr>
          <w:rFonts w:ascii="Tahoma" w:eastAsia="Times New Roman" w:hAnsi="Tahoma" w:cs="Tahoma"/>
          <w:sz w:val="20"/>
          <w:szCs w:val="20"/>
          <w:lang w:val="en-IN" w:eastAsia="en-IN"/>
        </w:rPr>
      </w:pPr>
      <w:r w:rsidRPr="00B75C88">
        <w:rPr>
          <w:rFonts w:ascii="Tahoma" w:eastAsia="Times New Roman" w:hAnsi="Tahoma" w:cs="Tahoma"/>
          <w:sz w:val="20"/>
          <w:szCs w:val="20"/>
          <w:lang w:val="en-IN" w:eastAsia="en-IN"/>
        </w:rPr>
        <w:t>Safety of Cefixime in premature or new-born infant has not been established.</w:t>
      </w:r>
    </w:p>
    <w:p w:rsidR="00B75C88" w:rsidRPr="00B75C88" w:rsidRDefault="00B75C88" w:rsidP="00B75C88">
      <w:pPr>
        <w:spacing w:after="0" w:line="360" w:lineRule="auto"/>
        <w:jc w:val="both"/>
        <w:rPr>
          <w:rFonts w:ascii="Tahoma" w:eastAsia="Times New Roman" w:hAnsi="Tahoma" w:cs="Tahoma"/>
          <w:sz w:val="20"/>
          <w:szCs w:val="20"/>
          <w:lang w:val="en-IN" w:eastAsia="en-IN"/>
        </w:rPr>
      </w:pPr>
      <w:r w:rsidRPr="00B75C88">
        <w:rPr>
          <w:rFonts w:ascii="Tahoma" w:eastAsia="Times New Roman" w:hAnsi="Tahoma" w:cs="Tahoma"/>
          <w:sz w:val="20"/>
          <w:szCs w:val="20"/>
          <w:lang w:val="en-IN" w:eastAsia="en-IN"/>
        </w:rPr>
        <w:t xml:space="preserve">Treatment with broad spectrum antibiotics alters the normal flora of the colon and may permit overgrowth of clostridia. Studies indicate that a toxin produced by </w:t>
      </w:r>
      <w:r w:rsidRPr="00B75C88">
        <w:rPr>
          <w:rFonts w:ascii="Tahoma" w:eastAsia="Times New Roman" w:hAnsi="Tahoma" w:cs="Tahoma"/>
          <w:i/>
          <w:iCs/>
          <w:sz w:val="20"/>
          <w:szCs w:val="20"/>
          <w:lang w:val="en-IN" w:eastAsia="en-IN"/>
        </w:rPr>
        <w:t>Clostridium difficile</w:t>
      </w:r>
      <w:r w:rsidRPr="00B75C88">
        <w:rPr>
          <w:rFonts w:ascii="Tahoma" w:eastAsia="Times New Roman" w:hAnsi="Tahoma" w:cs="Tahoma"/>
          <w:sz w:val="20"/>
          <w:szCs w:val="20"/>
          <w:lang w:val="en-IN" w:eastAsia="en-IN"/>
        </w:rPr>
        <w:t xml:space="preserve"> is a primary cause of antibiotic-associated diarrhoea. Pseudomembranous colitis is associated with the use of broad-</w:t>
      </w:r>
      <w:r w:rsidRPr="00B75C88">
        <w:rPr>
          <w:rFonts w:ascii="Tahoma" w:eastAsia="Times New Roman" w:hAnsi="Tahoma" w:cs="Tahoma"/>
          <w:sz w:val="20"/>
          <w:szCs w:val="20"/>
          <w:lang w:val="en-IN" w:eastAsia="en-IN"/>
        </w:rPr>
        <w:lastRenderedPageBreak/>
        <w:t>spectrum antibiotics (including macrolides, semi-synthetic penicillin, Lincosamides and cephalosporin); it is therefore important to consider its diagnosis in patients who develop diarrhoea in association with the use of antibiotics. Symptoms of pseudomembranous colitis may occur during or after antibiotic treatment.</w:t>
      </w:r>
    </w:p>
    <w:p w:rsidR="00B75C88" w:rsidRPr="00B75C88" w:rsidRDefault="00B75C88" w:rsidP="00B75C88">
      <w:pPr>
        <w:spacing w:after="0" w:line="360" w:lineRule="auto"/>
        <w:jc w:val="both"/>
        <w:rPr>
          <w:rFonts w:ascii="Tahoma" w:eastAsia="Times New Roman" w:hAnsi="Tahoma" w:cs="Tahoma"/>
          <w:sz w:val="20"/>
          <w:szCs w:val="20"/>
          <w:lang w:val="en-IN" w:eastAsia="en-IN"/>
        </w:rPr>
      </w:pPr>
      <w:r w:rsidRPr="00B75C88">
        <w:rPr>
          <w:rFonts w:ascii="Tahoma" w:eastAsia="Times New Roman" w:hAnsi="Tahoma" w:cs="Tahoma"/>
          <w:sz w:val="20"/>
          <w:szCs w:val="20"/>
          <w:lang w:val="en-IN" w:eastAsia="en-IN"/>
        </w:rPr>
        <w:t xml:space="preserve">Management of pseudomembranous colitis should include sigmoidoscopy, appropriate bacteriologic studies, fluids, electrolytes and protein supplementation. If the colitis does not improve after the drug has been discontinued, or if the symptoms are severe, oral vancomycin is the drug of choice for antibiotic-associated pseudomembranous colitis produced by </w:t>
      </w:r>
      <w:r w:rsidRPr="00B75C88">
        <w:rPr>
          <w:rFonts w:ascii="Tahoma" w:eastAsia="Times New Roman" w:hAnsi="Tahoma" w:cs="Tahoma"/>
          <w:i/>
          <w:iCs/>
          <w:sz w:val="20"/>
          <w:szCs w:val="20"/>
          <w:lang w:val="en-IN" w:eastAsia="en-IN"/>
        </w:rPr>
        <w:t>C. difficile</w:t>
      </w:r>
      <w:r w:rsidRPr="00B75C88">
        <w:rPr>
          <w:rFonts w:ascii="Tahoma" w:eastAsia="Times New Roman" w:hAnsi="Tahoma" w:cs="Tahoma"/>
          <w:sz w:val="20"/>
          <w:szCs w:val="20"/>
          <w:lang w:val="en-IN" w:eastAsia="en-IN"/>
        </w:rPr>
        <w:t>. Other causes of colitis should be excluded.</w:t>
      </w:r>
    </w:p>
    <w:p w:rsidR="00B75C88" w:rsidRPr="00B75C88" w:rsidRDefault="00B75C88" w:rsidP="00B75C88">
      <w:pPr>
        <w:pStyle w:val="ListParagraph"/>
        <w:numPr>
          <w:ilvl w:val="0"/>
          <w:numId w:val="47"/>
        </w:numPr>
        <w:spacing w:after="0" w:line="360" w:lineRule="auto"/>
        <w:jc w:val="both"/>
        <w:rPr>
          <w:rFonts w:ascii="Tahoma" w:eastAsia="Times New Roman" w:hAnsi="Tahoma" w:cs="Tahoma"/>
          <w:sz w:val="20"/>
          <w:szCs w:val="20"/>
        </w:rPr>
      </w:pPr>
      <w:r w:rsidRPr="00B75C88">
        <w:rPr>
          <w:rFonts w:ascii="Tahoma" w:eastAsia="Times New Roman" w:hAnsi="Tahoma" w:cs="Tahoma"/>
          <w:sz w:val="20"/>
          <w:szCs w:val="20"/>
        </w:rPr>
        <w:t>Before therapy with Cefixime-Clav is instituted, careful inquiry should be made to determine whether the patient has had previous hypersensitivity reactions to cephalosporin, penicillins or other drugs.</w:t>
      </w:r>
    </w:p>
    <w:p w:rsidR="00B02CFA" w:rsidRPr="00B02CFA" w:rsidRDefault="00B02CFA" w:rsidP="00B02CF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C524CB" w:rsidRPr="000E4CC5" w:rsidRDefault="00162EDB" w:rsidP="0028301E">
      <w:pPr>
        <w:spacing w:after="0" w:line="360" w:lineRule="auto"/>
        <w:jc w:val="both"/>
        <w:rPr>
          <w:rFonts w:ascii="Tahoma" w:hAnsi="Tahoma" w:cs="Tahoma"/>
          <w:b/>
          <w:sz w:val="20"/>
          <w:szCs w:val="20"/>
        </w:rPr>
      </w:pPr>
      <w:r w:rsidRPr="000E4CC5">
        <w:rPr>
          <w:rFonts w:ascii="Tahoma" w:hAnsi="Tahoma" w:cs="Tahoma"/>
          <w:b/>
          <w:sz w:val="20"/>
          <w:szCs w:val="20"/>
        </w:rPr>
        <w:t>4.5 Inte</w:t>
      </w:r>
      <w:r w:rsidR="0028301E" w:rsidRPr="000E4CC5">
        <w:rPr>
          <w:rFonts w:ascii="Tahoma" w:hAnsi="Tahoma" w:cs="Tahoma"/>
          <w:b/>
          <w:sz w:val="20"/>
          <w:szCs w:val="20"/>
        </w:rPr>
        <w:t>ractions with Other Medicaments</w:t>
      </w:r>
    </w:p>
    <w:p w:rsidR="00B75C88" w:rsidRPr="00B75C88" w:rsidRDefault="00B75C88" w:rsidP="00B75C88">
      <w:pPr>
        <w:pStyle w:val="Heading3"/>
        <w:spacing w:before="0" w:line="360" w:lineRule="auto"/>
        <w:jc w:val="both"/>
        <w:rPr>
          <w:rFonts w:ascii="Tahoma" w:hAnsi="Tahoma" w:cs="Tahoma"/>
          <w:b w:val="0"/>
          <w:color w:val="auto"/>
          <w:sz w:val="20"/>
          <w:szCs w:val="24"/>
        </w:rPr>
      </w:pPr>
      <w:r w:rsidRPr="00B75C88">
        <w:rPr>
          <w:rStyle w:val="Strong"/>
          <w:rFonts w:ascii="Tahoma" w:hAnsi="Tahoma" w:cs="Tahoma"/>
          <w:i/>
          <w:color w:val="auto"/>
          <w:sz w:val="20"/>
          <w:szCs w:val="24"/>
        </w:rPr>
        <w:t>Carbamazepine:</w:t>
      </w:r>
      <w:r w:rsidRPr="00B75C88">
        <w:rPr>
          <w:rFonts w:ascii="Tahoma" w:hAnsi="Tahoma" w:cs="Tahoma"/>
          <w:b w:val="0"/>
          <w:color w:val="auto"/>
          <w:sz w:val="20"/>
          <w:szCs w:val="24"/>
        </w:rPr>
        <w:t xml:space="preserve"> Elevated carbamazepine levels have been reported when Cefixime is administered concomitantly.</w:t>
      </w:r>
    </w:p>
    <w:p w:rsidR="00B75C88" w:rsidRPr="00B75C88" w:rsidRDefault="00B75C88" w:rsidP="00B75C88">
      <w:pPr>
        <w:pStyle w:val="Heading3"/>
        <w:spacing w:before="0" w:line="360" w:lineRule="auto"/>
        <w:jc w:val="both"/>
        <w:rPr>
          <w:rStyle w:val="Strong"/>
          <w:rFonts w:ascii="Tahoma" w:hAnsi="Tahoma" w:cs="Tahoma"/>
          <w:i/>
          <w:color w:val="auto"/>
          <w:sz w:val="20"/>
          <w:szCs w:val="24"/>
        </w:rPr>
      </w:pPr>
    </w:p>
    <w:p w:rsidR="00B75C88" w:rsidRPr="00B75C88" w:rsidRDefault="00B75C88" w:rsidP="00B75C88">
      <w:pPr>
        <w:pStyle w:val="Heading3"/>
        <w:spacing w:before="0" w:line="360" w:lineRule="auto"/>
        <w:jc w:val="both"/>
        <w:rPr>
          <w:rFonts w:ascii="Tahoma" w:hAnsi="Tahoma" w:cs="Tahoma"/>
          <w:b w:val="0"/>
          <w:color w:val="auto"/>
          <w:sz w:val="20"/>
          <w:szCs w:val="24"/>
        </w:rPr>
      </w:pPr>
      <w:r w:rsidRPr="00B75C88">
        <w:rPr>
          <w:rStyle w:val="Strong"/>
          <w:rFonts w:ascii="Tahoma" w:hAnsi="Tahoma" w:cs="Tahoma"/>
          <w:i/>
          <w:color w:val="auto"/>
          <w:sz w:val="20"/>
          <w:szCs w:val="24"/>
        </w:rPr>
        <w:t>Warfarin and Anticoagulants:</w:t>
      </w:r>
      <w:r w:rsidRPr="00B75C88">
        <w:rPr>
          <w:rFonts w:ascii="Tahoma" w:hAnsi="Tahoma" w:cs="Tahoma"/>
          <w:b w:val="0"/>
          <w:color w:val="auto"/>
          <w:sz w:val="20"/>
          <w:szCs w:val="24"/>
        </w:rPr>
        <w:t xml:space="preserve"> Increased prothrombin time, with or without clinical bleeding, has been reported when Cefixime is administered concomitantly.</w:t>
      </w:r>
    </w:p>
    <w:p w:rsidR="00B75C88" w:rsidRPr="00B75C88" w:rsidRDefault="00B75C88" w:rsidP="00B75C88">
      <w:pPr>
        <w:pStyle w:val="Heading3"/>
        <w:spacing w:before="0" w:line="360" w:lineRule="auto"/>
        <w:jc w:val="both"/>
        <w:rPr>
          <w:rStyle w:val="Strong"/>
          <w:rFonts w:ascii="Tahoma" w:hAnsi="Tahoma" w:cs="Tahoma"/>
          <w:i/>
          <w:color w:val="auto"/>
          <w:sz w:val="20"/>
          <w:szCs w:val="24"/>
        </w:rPr>
      </w:pPr>
      <w:r w:rsidRPr="00B75C88">
        <w:rPr>
          <w:rStyle w:val="Strong"/>
          <w:rFonts w:ascii="Tahoma" w:hAnsi="Tahoma" w:cs="Tahoma"/>
          <w:i/>
          <w:color w:val="auto"/>
          <w:sz w:val="20"/>
          <w:szCs w:val="24"/>
        </w:rPr>
        <w:t>Oral Contraceptives:</w:t>
      </w:r>
      <w:r w:rsidRPr="00B75C88">
        <w:rPr>
          <w:rFonts w:ascii="Tahoma" w:hAnsi="Tahoma" w:cs="Tahoma"/>
          <w:b w:val="0"/>
          <w:color w:val="auto"/>
          <w:sz w:val="20"/>
          <w:szCs w:val="24"/>
        </w:rPr>
        <w:t xml:space="preserve"> Cefixime may interfere with the effectiveness of birth control pills.</w:t>
      </w:r>
      <w:r w:rsidRPr="00B75C88">
        <w:rPr>
          <w:rFonts w:ascii="Tahoma" w:hAnsi="Tahoma" w:cs="Tahoma"/>
          <w:b w:val="0"/>
          <w:color w:val="auto"/>
          <w:sz w:val="20"/>
          <w:szCs w:val="24"/>
        </w:rPr>
        <w:br/>
      </w:r>
    </w:p>
    <w:p w:rsidR="00B75C88" w:rsidRPr="00B75C88" w:rsidRDefault="00B75C88" w:rsidP="00B75C88">
      <w:pPr>
        <w:pStyle w:val="Heading3"/>
        <w:spacing w:before="0" w:line="360" w:lineRule="auto"/>
        <w:jc w:val="both"/>
        <w:rPr>
          <w:rFonts w:ascii="Tahoma" w:hAnsi="Tahoma" w:cs="Tahoma"/>
          <w:b w:val="0"/>
          <w:color w:val="auto"/>
          <w:sz w:val="20"/>
          <w:szCs w:val="24"/>
        </w:rPr>
      </w:pPr>
      <w:r w:rsidRPr="00B75C88">
        <w:rPr>
          <w:rStyle w:val="Strong"/>
          <w:rFonts w:ascii="Tahoma" w:hAnsi="Tahoma" w:cs="Tahoma"/>
          <w:i/>
          <w:color w:val="auto"/>
          <w:sz w:val="20"/>
          <w:szCs w:val="24"/>
        </w:rPr>
        <w:t>Glucose Test:</w:t>
      </w:r>
      <w:r w:rsidRPr="00B75C88">
        <w:rPr>
          <w:rFonts w:ascii="Tahoma" w:hAnsi="Tahoma" w:cs="Tahoma"/>
          <w:b w:val="0"/>
          <w:color w:val="auto"/>
          <w:sz w:val="20"/>
          <w:szCs w:val="24"/>
        </w:rPr>
        <w:t xml:space="preserve"> A false positive reaction for glucose in the urine may occur with Benedict's or Fehling's solutions or with copper sulphate test tablets.</w:t>
      </w:r>
    </w:p>
    <w:p w:rsidR="00B75C88" w:rsidRPr="00B75C88" w:rsidRDefault="00B75C88" w:rsidP="00B75C88">
      <w:pPr>
        <w:pStyle w:val="Heading3"/>
        <w:spacing w:before="0" w:line="360" w:lineRule="auto"/>
        <w:jc w:val="both"/>
        <w:rPr>
          <w:rFonts w:ascii="Tahoma" w:hAnsi="Tahoma" w:cs="Tahoma"/>
          <w:b w:val="0"/>
          <w:color w:val="auto"/>
          <w:sz w:val="20"/>
          <w:szCs w:val="24"/>
        </w:rPr>
      </w:pPr>
      <w:r w:rsidRPr="00B75C88">
        <w:rPr>
          <w:rStyle w:val="Strong"/>
          <w:rFonts w:ascii="Tahoma" w:hAnsi="Tahoma" w:cs="Tahoma"/>
          <w:i/>
          <w:color w:val="auto"/>
          <w:sz w:val="20"/>
          <w:szCs w:val="24"/>
        </w:rPr>
        <w:t>Coombs test:</w:t>
      </w:r>
      <w:r w:rsidRPr="00B75C88">
        <w:rPr>
          <w:rFonts w:ascii="Tahoma" w:hAnsi="Tahoma" w:cs="Tahoma"/>
          <w:b w:val="0"/>
          <w:color w:val="auto"/>
          <w:sz w:val="20"/>
          <w:szCs w:val="24"/>
        </w:rPr>
        <w:t xml:space="preserve"> A false positive direct Coombs test has been reported during treatment with cephalosporin antibiotics.</w:t>
      </w:r>
    </w:p>
    <w:p w:rsidR="00E6597E" w:rsidRDefault="00E6597E" w:rsidP="000939F0">
      <w:pPr>
        <w:spacing w:after="0" w:line="360" w:lineRule="auto"/>
        <w:jc w:val="both"/>
        <w:rPr>
          <w:rFonts w:ascii="Tahoma" w:eastAsia="Calibri" w:hAnsi="Tahoma" w:cs="Tahoma"/>
          <w:b/>
          <w:sz w:val="20"/>
          <w:szCs w:val="20"/>
        </w:rPr>
      </w:pPr>
    </w:p>
    <w:p w:rsidR="000939F0" w:rsidRPr="0066260D" w:rsidRDefault="000939F0" w:rsidP="00DD2C5C">
      <w:pPr>
        <w:spacing w:after="0" w:line="360" w:lineRule="auto"/>
        <w:jc w:val="both"/>
        <w:rPr>
          <w:rFonts w:ascii="Tahoma" w:eastAsia="Calibri" w:hAnsi="Tahoma" w:cs="Tahoma"/>
          <w:b/>
          <w:sz w:val="20"/>
          <w:szCs w:val="20"/>
        </w:rPr>
      </w:pPr>
      <w:r w:rsidRPr="000E4CC5">
        <w:rPr>
          <w:rFonts w:ascii="Tahoma" w:eastAsia="Calibri" w:hAnsi="Tahoma" w:cs="Tahoma"/>
          <w:b/>
          <w:sz w:val="20"/>
          <w:szCs w:val="20"/>
        </w:rPr>
        <w:t>4.6 Fertility, pregnancy and lactation</w:t>
      </w:r>
    </w:p>
    <w:p w:rsidR="006F7E22" w:rsidRPr="00B75C88" w:rsidRDefault="00B75C88" w:rsidP="00B02CFA">
      <w:pPr>
        <w:spacing w:after="0" w:line="360" w:lineRule="auto"/>
        <w:jc w:val="both"/>
        <w:rPr>
          <w:rFonts w:ascii="Tahoma" w:hAnsi="Tahoma" w:cs="Tahoma"/>
          <w:bCs/>
          <w:color w:val="000000"/>
          <w:sz w:val="20"/>
          <w:szCs w:val="20"/>
          <w:lang w:val="en-IN"/>
        </w:rPr>
      </w:pPr>
      <w:r w:rsidRPr="00B75C88">
        <w:rPr>
          <w:rFonts w:ascii="Tahoma" w:hAnsi="Tahoma" w:cs="Tahoma"/>
          <w:bCs/>
          <w:color w:val="000000"/>
          <w:sz w:val="20"/>
          <w:szCs w:val="20"/>
          <w:lang w:val="en-IN"/>
        </w:rPr>
        <w:t>There are no adequate and well-controlled studies in pregnant women. The combination should therefore not be used in pregnancy or in nursing mothers unless considered essential by the physician.</w:t>
      </w:r>
    </w:p>
    <w:p w:rsidR="00B75C88" w:rsidRPr="000E4CC5" w:rsidRDefault="00B75C88" w:rsidP="00B02CFA">
      <w:pPr>
        <w:spacing w:after="0" w:line="360" w:lineRule="auto"/>
        <w:jc w:val="both"/>
        <w:rPr>
          <w:rFonts w:ascii="Tahoma" w:eastAsia="Calibri" w:hAnsi="Tahoma" w:cs="Tahoma"/>
          <w:sz w:val="20"/>
          <w:szCs w:val="20"/>
        </w:rPr>
      </w:pPr>
    </w:p>
    <w:p w:rsidR="00451046" w:rsidRPr="000E4CC5" w:rsidRDefault="009D467C" w:rsidP="00DD2C5C">
      <w:pPr>
        <w:spacing w:after="0" w:line="360" w:lineRule="auto"/>
        <w:jc w:val="both"/>
        <w:rPr>
          <w:rFonts w:ascii="Tahoma" w:hAnsi="Tahoma" w:cs="Tahoma"/>
          <w:sz w:val="20"/>
          <w:szCs w:val="20"/>
        </w:rPr>
      </w:pPr>
      <w:r w:rsidRPr="000E4CC5">
        <w:rPr>
          <w:rFonts w:ascii="Tahoma" w:hAnsi="Tahoma" w:cs="Tahoma"/>
          <w:b/>
          <w:sz w:val="20"/>
          <w:szCs w:val="20"/>
        </w:rPr>
        <w:t>4.7 Effects on ability to drive and use machine</w:t>
      </w:r>
      <w:r w:rsidR="005D67EE" w:rsidRPr="000E4CC5">
        <w:rPr>
          <w:rFonts w:ascii="Tahoma" w:hAnsi="Tahoma" w:cs="Tahoma"/>
          <w:b/>
          <w:sz w:val="20"/>
          <w:szCs w:val="20"/>
        </w:rPr>
        <w:t>:</w:t>
      </w:r>
    </w:p>
    <w:p w:rsidR="00515CF8" w:rsidRDefault="00B75C88" w:rsidP="00A40228">
      <w:pPr>
        <w:spacing w:after="0" w:line="360" w:lineRule="auto"/>
        <w:jc w:val="both"/>
        <w:rPr>
          <w:rFonts w:ascii="Tahoma" w:eastAsia="Times New Roman" w:hAnsi="Tahoma" w:cs="Tahoma"/>
          <w:sz w:val="20"/>
          <w:szCs w:val="24"/>
        </w:rPr>
      </w:pPr>
      <w:r>
        <w:rPr>
          <w:rFonts w:ascii="Tahoma" w:eastAsia="Times New Roman" w:hAnsi="Tahoma" w:cs="Tahoma"/>
          <w:sz w:val="20"/>
          <w:szCs w:val="24"/>
        </w:rPr>
        <w:t>None</w:t>
      </w:r>
    </w:p>
    <w:p w:rsidR="009C000D" w:rsidRPr="000E4CC5" w:rsidRDefault="009C000D" w:rsidP="00A40228">
      <w:pPr>
        <w:spacing w:after="0" w:line="360" w:lineRule="auto"/>
        <w:jc w:val="both"/>
        <w:rPr>
          <w:rStyle w:val="BodytextAgencyChar"/>
          <w:rFonts w:ascii="Tahoma" w:hAnsi="Tahoma" w:cs="Tahoma"/>
          <w:sz w:val="20"/>
          <w:szCs w:val="20"/>
        </w:rPr>
      </w:pPr>
    </w:p>
    <w:p w:rsidR="00823DBA" w:rsidRPr="000E4CC5" w:rsidRDefault="009D467C" w:rsidP="00DD2C5C">
      <w:pPr>
        <w:spacing w:after="0" w:line="360" w:lineRule="auto"/>
        <w:jc w:val="both"/>
        <w:rPr>
          <w:rFonts w:ascii="Tahoma" w:hAnsi="Tahoma" w:cs="Tahoma"/>
          <w:sz w:val="20"/>
          <w:szCs w:val="20"/>
        </w:rPr>
      </w:pPr>
      <w:r w:rsidRPr="000E4CC5">
        <w:rPr>
          <w:rFonts w:ascii="Tahoma" w:hAnsi="Tahoma" w:cs="Tahoma"/>
          <w:b/>
          <w:sz w:val="20"/>
          <w:szCs w:val="20"/>
        </w:rPr>
        <w:t>4.8 Undesirable effects</w:t>
      </w:r>
      <w:r w:rsidR="005D67EE" w:rsidRPr="000E4CC5">
        <w:rPr>
          <w:rFonts w:ascii="Tahoma" w:hAnsi="Tahoma" w:cs="Tahoma"/>
          <w:b/>
          <w:sz w:val="20"/>
          <w:szCs w:val="20"/>
        </w:rPr>
        <w:t>:</w:t>
      </w:r>
      <w:r w:rsidR="005D67EE" w:rsidRPr="000E4CC5">
        <w:rPr>
          <w:rFonts w:ascii="Tahoma" w:hAnsi="Tahoma" w:cs="Tahoma"/>
          <w:sz w:val="20"/>
          <w:szCs w:val="20"/>
        </w:rPr>
        <w:t xml:space="preserve"> </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t>Cefixime and Clavulanate Potassium Tablets are generally well tolerated. The majority of adverse reactions observed in clinical trials were mild and self-limiting in nature.</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i/>
          <w:iCs/>
          <w:sz w:val="20"/>
          <w:szCs w:val="24"/>
        </w:rPr>
        <w:lastRenderedPageBreak/>
        <w:t xml:space="preserve">Gastrointestinal Disturbances: </w:t>
      </w:r>
      <w:r w:rsidRPr="00B75C88">
        <w:rPr>
          <w:rFonts w:ascii="Tahoma" w:hAnsi="Tahoma" w:cs="Tahoma"/>
          <w:sz w:val="20"/>
          <w:szCs w:val="24"/>
        </w:rPr>
        <w:t xml:space="preserve">The most frequent side effects seen with are diarrhoea and stool changes; diarrhoea has been more commonly associated with higher doses. Some cases of moderate to severe diarrhoea have been reported; this has occasionally warranted cessation of therapy. </w:t>
      </w:r>
      <w:r w:rsidRPr="00B75C88">
        <w:rPr>
          <w:rFonts w:ascii="Tahoma" w:hAnsi="Tahoma" w:cs="Tahoma"/>
          <w:bCs/>
          <w:sz w:val="20"/>
          <w:szCs w:val="24"/>
        </w:rPr>
        <w:t>Cefixime and Clavulanate Potassium Tablets</w:t>
      </w:r>
      <w:r w:rsidRPr="00B75C88">
        <w:rPr>
          <w:rFonts w:ascii="Tahoma" w:hAnsi="Tahoma" w:cs="Tahoma"/>
          <w:b/>
          <w:bCs/>
          <w:sz w:val="20"/>
          <w:szCs w:val="24"/>
        </w:rPr>
        <w:t xml:space="preserve"> </w:t>
      </w:r>
      <w:r w:rsidRPr="00B75C88">
        <w:rPr>
          <w:rFonts w:ascii="Tahoma" w:hAnsi="Tahoma" w:cs="Tahoma"/>
          <w:sz w:val="20"/>
          <w:szCs w:val="24"/>
        </w:rPr>
        <w:t>should be discontinued if marked diarrhoea occurs. Other gastrointestinal side effects seen less frequently are nausea, abdominal pain, dyspepsia, vomiting and flatulence. Pseudo membranous colitis has been reported.</w:t>
      </w:r>
    </w:p>
    <w:p w:rsidR="00B75C88" w:rsidRPr="00B75C88" w:rsidRDefault="00B75C88" w:rsidP="00B75C88">
      <w:pPr>
        <w:spacing w:after="0" w:line="360" w:lineRule="auto"/>
        <w:jc w:val="both"/>
        <w:rPr>
          <w:rFonts w:ascii="Tahoma" w:hAnsi="Tahoma" w:cs="Tahoma"/>
          <w:i/>
          <w:iCs/>
          <w:sz w:val="20"/>
          <w:szCs w:val="24"/>
        </w:rPr>
      </w:pP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i/>
          <w:iCs/>
          <w:sz w:val="20"/>
          <w:szCs w:val="24"/>
        </w:rPr>
        <w:t xml:space="preserve">Central Nervous System: </w:t>
      </w:r>
      <w:r w:rsidRPr="00B75C88">
        <w:rPr>
          <w:rFonts w:ascii="Tahoma" w:hAnsi="Tahoma" w:cs="Tahoma"/>
          <w:sz w:val="20"/>
          <w:szCs w:val="24"/>
        </w:rPr>
        <w:t>Headache and dizziness.</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i/>
          <w:iCs/>
          <w:sz w:val="20"/>
          <w:szCs w:val="24"/>
        </w:rPr>
        <w:t xml:space="preserve">Hypersensitivity Reactions: </w:t>
      </w:r>
      <w:r w:rsidRPr="00B75C88">
        <w:rPr>
          <w:rFonts w:ascii="Tahoma" w:hAnsi="Tahoma" w:cs="Tahoma"/>
          <w:sz w:val="20"/>
          <w:szCs w:val="24"/>
        </w:rPr>
        <w:t>Allergies in the form of rash, pruritus, drug fever and arthralgia have been observed, including rare cases of urticaria or angioedema. These reactions usually subsided upon discontinuation of therapy. Rarely, erythema multiform, Stevens-Johnson syndrome and toxic epidermal necrolysis have been reported.</w:t>
      </w:r>
    </w:p>
    <w:p w:rsidR="00B75C88" w:rsidRPr="00B75C88" w:rsidRDefault="00B75C88" w:rsidP="00B75C88">
      <w:pPr>
        <w:spacing w:after="0" w:line="360" w:lineRule="auto"/>
        <w:jc w:val="both"/>
        <w:rPr>
          <w:rFonts w:ascii="Tahoma" w:hAnsi="Tahoma" w:cs="Tahoma"/>
          <w:i/>
          <w:iCs/>
          <w:sz w:val="20"/>
          <w:szCs w:val="24"/>
        </w:rPr>
      </w:pPr>
    </w:p>
    <w:p w:rsidR="00B75C88" w:rsidRPr="00033C30" w:rsidRDefault="00B75C88" w:rsidP="00B75C88">
      <w:pPr>
        <w:spacing w:after="0" w:line="360" w:lineRule="auto"/>
        <w:jc w:val="both"/>
        <w:rPr>
          <w:rFonts w:ascii="Tahoma" w:hAnsi="Tahoma" w:cs="Tahoma"/>
          <w:sz w:val="20"/>
          <w:szCs w:val="24"/>
        </w:rPr>
      </w:pPr>
      <w:r w:rsidRPr="00B75C88">
        <w:rPr>
          <w:rFonts w:ascii="Tahoma" w:hAnsi="Tahoma" w:cs="Tahoma"/>
          <w:i/>
          <w:iCs/>
          <w:sz w:val="20"/>
          <w:szCs w:val="24"/>
        </w:rPr>
        <w:t xml:space="preserve">Hematological and Clinical Chemistry: </w:t>
      </w:r>
      <w:r w:rsidRPr="00B75C88">
        <w:rPr>
          <w:rFonts w:ascii="Tahoma" w:hAnsi="Tahoma" w:cs="Tahoma"/>
          <w:sz w:val="20"/>
          <w:szCs w:val="24"/>
        </w:rPr>
        <w:t>Thrombocytosis, thrombocytopenia, leucopenia, hyper eosinophilia, neutropenia and agranulocytosis have been reported. These reactions were infrequent and reversible. Mild transient changes in liver and renal function tests have been observed.</w:t>
      </w:r>
    </w:p>
    <w:p w:rsidR="00B75C88" w:rsidRPr="00033C30" w:rsidRDefault="00B75C88" w:rsidP="00B75C88">
      <w:pPr>
        <w:spacing w:after="0" w:line="360" w:lineRule="auto"/>
        <w:jc w:val="both"/>
        <w:rPr>
          <w:rFonts w:ascii="Tahoma" w:hAnsi="Tahoma" w:cs="Tahoma"/>
          <w:sz w:val="20"/>
          <w:szCs w:val="24"/>
        </w:rPr>
      </w:pPr>
      <w:r w:rsidRPr="00B75C88">
        <w:rPr>
          <w:rFonts w:ascii="Tahoma" w:hAnsi="Tahoma" w:cs="Tahoma"/>
          <w:i/>
          <w:iCs/>
          <w:sz w:val="20"/>
          <w:szCs w:val="24"/>
        </w:rPr>
        <w:t xml:space="preserve">Hepatic Disorders: </w:t>
      </w:r>
      <w:r w:rsidRPr="00B75C88">
        <w:rPr>
          <w:rFonts w:ascii="Tahoma" w:hAnsi="Tahoma" w:cs="Tahoma"/>
          <w:sz w:val="20"/>
          <w:szCs w:val="24"/>
        </w:rPr>
        <w:t>Transient rises in liver transaminase, alkaline phosphates and jaundice can also occur.</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i/>
          <w:iCs/>
          <w:sz w:val="20"/>
          <w:szCs w:val="24"/>
        </w:rPr>
        <w:t xml:space="preserve">Miscellaneous: </w:t>
      </w:r>
      <w:r w:rsidRPr="00B75C88">
        <w:rPr>
          <w:rFonts w:ascii="Tahoma" w:hAnsi="Tahoma" w:cs="Tahoma"/>
          <w:sz w:val="20"/>
          <w:szCs w:val="24"/>
        </w:rPr>
        <w:t>Other possible reactions include genital pruritus and vaginitis.</w:t>
      </w:r>
    </w:p>
    <w:p w:rsidR="00985111" w:rsidRPr="000E4CC5" w:rsidRDefault="00985111" w:rsidP="0028301E">
      <w:pPr>
        <w:spacing w:after="0" w:line="360" w:lineRule="auto"/>
        <w:ind w:right="-360"/>
        <w:jc w:val="both"/>
        <w:rPr>
          <w:rFonts w:ascii="Tahoma" w:hAnsi="Tahoma" w:cs="Tahoma"/>
          <w:sz w:val="20"/>
          <w:szCs w:val="20"/>
          <w:lang w:bidi="en-US"/>
        </w:rPr>
      </w:pPr>
    </w:p>
    <w:p w:rsidR="00823DBA" w:rsidRPr="000E4CC5" w:rsidRDefault="009D467C" w:rsidP="00FF3273">
      <w:pPr>
        <w:spacing w:after="0" w:line="360" w:lineRule="auto"/>
        <w:jc w:val="both"/>
        <w:rPr>
          <w:rFonts w:ascii="Tahoma" w:hAnsi="Tahoma" w:cs="Tahoma"/>
          <w:sz w:val="20"/>
          <w:szCs w:val="20"/>
        </w:rPr>
      </w:pPr>
      <w:r w:rsidRPr="000E4CC5">
        <w:rPr>
          <w:rFonts w:ascii="Tahoma" w:hAnsi="Tahoma" w:cs="Tahoma"/>
          <w:b/>
          <w:sz w:val="20"/>
          <w:szCs w:val="20"/>
        </w:rPr>
        <w:t>4.9 Overdose</w:t>
      </w:r>
      <w:r w:rsidR="005D67EE" w:rsidRPr="000E4CC5">
        <w:rPr>
          <w:rFonts w:ascii="Tahoma" w:hAnsi="Tahoma" w:cs="Tahoma"/>
          <w:b/>
          <w:sz w:val="20"/>
          <w:szCs w:val="20"/>
        </w:rPr>
        <w:t>:</w:t>
      </w:r>
      <w:r w:rsidR="005D67EE" w:rsidRPr="000E4CC5">
        <w:rPr>
          <w:rFonts w:ascii="Tahoma" w:hAnsi="Tahoma" w:cs="Tahoma"/>
          <w:sz w:val="20"/>
          <w:szCs w:val="20"/>
        </w:rPr>
        <w:t xml:space="preserve"> </w:t>
      </w:r>
    </w:p>
    <w:p w:rsidR="00671081" w:rsidRDefault="00B75C88" w:rsidP="00FF3273">
      <w:pPr>
        <w:spacing w:after="0" w:line="360" w:lineRule="auto"/>
        <w:jc w:val="both"/>
        <w:rPr>
          <w:rFonts w:ascii="Tahoma" w:eastAsia="Times New Roman" w:hAnsi="Tahoma" w:cs="Tahoma"/>
          <w:iCs/>
          <w:color w:val="000000"/>
          <w:sz w:val="20"/>
          <w:szCs w:val="19"/>
        </w:rPr>
      </w:pPr>
      <w:r w:rsidRPr="00B75C88">
        <w:rPr>
          <w:rFonts w:ascii="Tahoma" w:eastAsia="Times New Roman" w:hAnsi="Tahoma" w:cs="Tahoma"/>
          <w:iCs/>
          <w:color w:val="000000"/>
          <w:sz w:val="20"/>
          <w:szCs w:val="19"/>
        </w:rPr>
        <w:t>Adverse reactions seen at dose levels up to 2 g in normal subjects did not differ from the profile seen in patients treated at the recommended doses. Gastric lavage may be indicated in over dosage. No specific antidote exists. Cefixime is not removed from the circulation in significant quantities by dialysis.</w:t>
      </w:r>
    </w:p>
    <w:p w:rsidR="00B75C88" w:rsidRDefault="00B75C88" w:rsidP="00FF3273">
      <w:pPr>
        <w:spacing w:after="0" w:line="360" w:lineRule="auto"/>
        <w:jc w:val="both"/>
        <w:rPr>
          <w:rFonts w:ascii="Tahoma" w:hAnsi="Tahoma" w:cs="Tahoma"/>
          <w:sz w:val="20"/>
          <w:szCs w:val="24"/>
        </w:rPr>
      </w:pPr>
    </w:p>
    <w:p w:rsidR="00286040" w:rsidRPr="00E6597E" w:rsidRDefault="009D467C" w:rsidP="00FF3273">
      <w:pPr>
        <w:spacing w:after="0" w:line="360" w:lineRule="auto"/>
        <w:jc w:val="both"/>
        <w:rPr>
          <w:rFonts w:ascii="Tahoma" w:hAnsi="Tahoma" w:cs="Tahoma"/>
          <w:sz w:val="20"/>
          <w:szCs w:val="24"/>
        </w:rPr>
      </w:pPr>
      <w:r w:rsidRPr="000E4CC5">
        <w:rPr>
          <w:rFonts w:ascii="Tahoma" w:hAnsi="Tahoma" w:cs="Tahoma"/>
          <w:b/>
          <w:sz w:val="20"/>
          <w:szCs w:val="20"/>
        </w:rPr>
        <w:t xml:space="preserve">5. </w:t>
      </w:r>
      <w:r w:rsidR="00033C30" w:rsidRPr="000E4CC5">
        <w:rPr>
          <w:rFonts w:ascii="Tahoma" w:hAnsi="Tahoma" w:cs="Tahoma"/>
          <w:b/>
          <w:sz w:val="20"/>
          <w:szCs w:val="20"/>
        </w:rPr>
        <w:t>PHARMACOLOGICAL PROPERTIES</w:t>
      </w:r>
    </w:p>
    <w:p w:rsidR="00823DBA" w:rsidRPr="009149D7" w:rsidRDefault="009D467C" w:rsidP="009149D7">
      <w:pPr>
        <w:spacing w:after="0" w:line="360" w:lineRule="auto"/>
        <w:jc w:val="both"/>
        <w:rPr>
          <w:rFonts w:ascii="Tahoma" w:hAnsi="Tahoma" w:cs="Tahoma"/>
          <w:sz w:val="20"/>
        </w:rPr>
      </w:pPr>
      <w:r w:rsidRPr="009149D7">
        <w:rPr>
          <w:rFonts w:ascii="Tahoma" w:hAnsi="Tahoma" w:cs="Tahoma"/>
          <w:b/>
          <w:sz w:val="20"/>
        </w:rPr>
        <w:t>5.1 Pharmacodynamic Properties</w:t>
      </w:r>
      <w:r w:rsidR="00D746BF" w:rsidRPr="009149D7">
        <w:rPr>
          <w:rFonts w:ascii="Tahoma" w:hAnsi="Tahoma" w:cs="Tahoma"/>
          <w:b/>
          <w:sz w:val="20"/>
        </w:rPr>
        <w:t>:</w:t>
      </w:r>
      <w:r w:rsidR="00D746BF" w:rsidRPr="009149D7">
        <w:rPr>
          <w:rFonts w:ascii="Tahoma" w:hAnsi="Tahoma" w:cs="Tahoma"/>
          <w:sz w:val="20"/>
        </w:rPr>
        <w:t xml:space="preserve"> </w:t>
      </w:r>
    </w:p>
    <w:p w:rsidR="00B75C88" w:rsidRPr="00B75C88" w:rsidRDefault="00B75C88" w:rsidP="00B75C88">
      <w:pPr>
        <w:spacing w:after="0" w:line="360" w:lineRule="auto"/>
        <w:jc w:val="both"/>
        <w:rPr>
          <w:rFonts w:ascii="Tahoma" w:hAnsi="Tahoma" w:cs="Tahoma"/>
          <w:sz w:val="20"/>
        </w:rPr>
      </w:pPr>
      <w:r w:rsidRPr="00B75C88">
        <w:rPr>
          <w:rFonts w:ascii="Tahoma" w:hAnsi="Tahoma" w:cs="Tahoma"/>
          <w:sz w:val="20"/>
        </w:rPr>
        <w:t xml:space="preserve">Cefixime is an oral third generation cephalosporin which has marked </w:t>
      </w:r>
      <w:r w:rsidRPr="00B75C88">
        <w:rPr>
          <w:rFonts w:ascii="Tahoma" w:hAnsi="Tahoma" w:cs="Tahoma"/>
          <w:i/>
          <w:iCs/>
          <w:sz w:val="20"/>
        </w:rPr>
        <w:t>in vitro</w:t>
      </w:r>
      <w:r w:rsidRPr="00B75C88">
        <w:rPr>
          <w:rFonts w:ascii="Tahoma" w:hAnsi="Tahoma" w:cs="Tahoma"/>
          <w:sz w:val="20"/>
        </w:rPr>
        <w:t xml:space="preserve"> bactericidal activity against a wide variety of Gram-positive and Gram-negative organisms.</w:t>
      </w:r>
    </w:p>
    <w:p w:rsidR="00B75C88" w:rsidRPr="00B75C88" w:rsidRDefault="00B75C88" w:rsidP="00B75C88">
      <w:pPr>
        <w:spacing w:after="0" w:line="360" w:lineRule="auto"/>
        <w:jc w:val="both"/>
        <w:rPr>
          <w:rFonts w:ascii="Tahoma" w:hAnsi="Tahoma" w:cs="Tahoma"/>
          <w:sz w:val="20"/>
        </w:rPr>
      </w:pPr>
      <w:r w:rsidRPr="00B75C88">
        <w:rPr>
          <w:rFonts w:ascii="Tahoma" w:hAnsi="Tahoma" w:cs="Tahoma"/>
          <w:sz w:val="20"/>
        </w:rPr>
        <w:t xml:space="preserve">Clavulanic acid has negligible intrinsic antimicrobial activity, despite sharing the β-lactam ring that is characteristic of </w:t>
      </w:r>
      <w:hyperlink r:id="rId10" w:tooltip="Beta-lactam antibiotic" w:history="1">
        <w:r w:rsidRPr="00B75C88">
          <w:rPr>
            <w:rStyle w:val="Hyperlink"/>
            <w:rFonts w:ascii="Tahoma" w:hAnsi="Tahoma" w:cs="Tahoma"/>
            <w:color w:val="auto"/>
            <w:sz w:val="20"/>
            <w:u w:val="none"/>
          </w:rPr>
          <w:t>β-lactam antibiotics</w:t>
        </w:r>
      </w:hyperlink>
      <w:r w:rsidRPr="00B75C88">
        <w:rPr>
          <w:rFonts w:ascii="Tahoma" w:hAnsi="Tahoma" w:cs="Tahoma"/>
          <w:sz w:val="20"/>
        </w:rPr>
        <w:t xml:space="preserve">. However, the similarity in chemical structure allows the molecule to interact with the enzyme </w:t>
      </w:r>
      <w:hyperlink r:id="rId11" w:tooltip="Beta-lactamase" w:history="1">
        <w:r w:rsidRPr="00B75C88">
          <w:rPr>
            <w:rStyle w:val="Hyperlink"/>
            <w:rFonts w:ascii="Tahoma" w:hAnsi="Tahoma" w:cs="Tahoma"/>
            <w:color w:val="auto"/>
            <w:sz w:val="20"/>
            <w:u w:val="none"/>
          </w:rPr>
          <w:t>β-lactamase</w:t>
        </w:r>
      </w:hyperlink>
      <w:r w:rsidRPr="00B75C88">
        <w:rPr>
          <w:rFonts w:ascii="Tahoma" w:hAnsi="Tahoma" w:cs="Tahoma"/>
          <w:sz w:val="20"/>
        </w:rPr>
        <w:t xml:space="preserve"> secreted by certain bacteria to confer resistance to β-lactam antibiotics. Clavulanic acid is a </w:t>
      </w:r>
      <w:hyperlink r:id="rId12" w:tooltip="Suicide inhibitor" w:history="1">
        <w:r w:rsidRPr="00B75C88">
          <w:rPr>
            <w:rStyle w:val="Hyperlink"/>
            <w:rFonts w:ascii="Tahoma" w:hAnsi="Tahoma" w:cs="Tahoma"/>
            <w:color w:val="auto"/>
            <w:sz w:val="20"/>
            <w:u w:val="none"/>
          </w:rPr>
          <w:t>suicide inhibitor</w:t>
        </w:r>
      </w:hyperlink>
      <w:r w:rsidRPr="00B75C88">
        <w:rPr>
          <w:rFonts w:ascii="Tahoma" w:hAnsi="Tahoma" w:cs="Tahoma"/>
          <w:sz w:val="20"/>
        </w:rPr>
        <w:t xml:space="preserve">, covalently bonding to a </w:t>
      </w:r>
      <w:hyperlink r:id="rId13" w:tooltip="Serine" w:history="1">
        <w:r w:rsidRPr="00B75C88">
          <w:rPr>
            <w:rStyle w:val="Hyperlink"/>
            <w:rFonts w:ascii="Tahoma" w:hAnsi="Tahoma" w:cs="Tahoma"/>
            <w:color w:val="auto"/>
            <w:sz w:val="20"/>
            <w:u w:val="none"/>
          </w:rPr>
          <w:t>serine</w:t>
        </w:r>
      </w:hyperlink>
      <w:r w:rsidRPr="00B75C88">
        <w:rPr>
          <w:rFonts w:ascii="Tahoma" w:hAnsi="Tahoma" w:cs="Tahoma"/>
          <w:sz w:val="20"/>
        </w:rPr>
        <w:t xml:space="preserve"> residue in the </w:t>
      </w:r>
      <w:hyperlink r:id="rId14" w:tooltip="Active site" w:history="1">
        <w:r w:rsidRPr="00B75C88">
          <w:rPr>
            <w:rStyle w:val="Hyperlink"/>
            <w:rFonts w:ascii="Tahoma" w:hAnsi="Tahoma" w:cs="Tahoma"/>
            <w:color w:val="auto"/>
            <w:sz w:val="20"/>
            <w:u w:val="none"/>
          </w:rPr>
          <w:t>active site</w:t>
        </w:r>
      </w:hyperlink>
      <w:r w:rsidRPr="00B75C88">
        <w:rPr>
          <w:rFonts w:ascii="Tahoma" w:hAnsi="Tahoma" w:cs="Tahoma"/>
          <w:sz w:val="20"/>
        </w:rPr>
        <w:t xml:space="preserve"> of the β-lactamase. This restructures the Clavulanic acid molecule, creating a much more reactive species </w:t>
      </w:r>
      <w:r w:rsidRPr="00B75C88">
        <w:rPr>
          <w:rFonts w:ascii="Tahoma" w:hAnsi="Tahoma" w:cs="Tahoma"/>
          <w:sz w:val="20"/>
        </w:rPr>
        <w:lastRenderedPageBreak/>
        <w:t>that is attacked by another amino acid in the active site, permanently inactivating it, and thus inactivating the enzyme.</w:t>
      </w:r>
    </w:p>
    <w:p w:rsidR="00B75C88" w:rsidRPr="00B75C88" w:rsidRDefault="00B75C88" w:rsidP="00B75C88">
      <w:pPr>
        <w:spacing w:after="0" w:line="360" w:lineRule="auto"/>
        <w:jc w:val="both"/>
        <w:rPr>
          <w:rFonts w:ascii="Tahoma" w:hAnsi="Tahoma" w:cs="Tahoma"/>
          <w:sz w:val="20"/>
        </w:rPr>
      </w:pP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bCs/>
          <w:sz w:val="20"/>
        </w:rPr>
        <w:t>This</w:t>
      </w:r>
      <w:r w:rsidRPr="00B75C88">
        <w:rPr>
          <w:rFonts w:ascii="Tahoma" w:hAnsi="Tahoma" w:cs="Tahoma"/>
          <w:b/>
          <w:bCs/>
          <w:sz w:val="20"/>
        </w:rPr>
        <w:t xml:space="preserve"> </w:t>
      </w:r>
      <w:r w:rsidRPr="00B75C88">
        <w:rPr>
          <w:rFonts w:ascii="Tahoma" w:hAnsi="Tahoma" w:cs="Tahoma"/>
          <w:sz w:val="20"/>
        </w:rPr>
        <w:t>is a formulation of Cefixime and Clavulanic acid.</w:t>
      </w: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sz w:val="20"/>
        </w:rPr>
        <w:t>Cefixime, is an orally active third generation bactericidal cephalosporin (beta lactam antibiotic) with broad spectrum of coverage.</w:t>
      </w: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sz w:val="20"/>
        </w:rPr>
        <w:t xml:space="preserve">Cefixime has been shown to be active against most strains of the following organisms both </w:t>
      </w:r>
      <w:r w:rsidRPr="00B75C88">
        <w:rPr>
          <w:rFonts w:ascii="Tahoma" w:hAnsi="Tahoma" w:cs="Tahoma"/>
          <w:i/>
          <w:iCs/>
          <w:sz w:val="20"/>
        </w:rPr>
        <w:t xml:space="preserve">in vitro </w:t>
      </w:r>
      <w:r w:rsidRPr="00B75C88">
        <w:rPr>
          <w:rFonts w:ascii="Tahoma" w:hAnsi="Tahoma" w:cs="Tahoma"/>
          <w:sz w:val="20"/>
        </w:rPr>
        <w:t>and in clinical infections.</w:t>
      </w:r>
    </w:p>
    <w:p w:rsidR="00B75C88" w:rsidRPr="00B75C88" w:rsidRDefault="00B75C88" w:rsidP="00B75C88">
      <w:pPr>
        <w:autoSpaceDE w:val="0"/>
        <w:autoSpaceDN w:val="0"/>
        <w:adjustRightInd w:val="0"/>
        <w:spacing w:after="0" w:line="360" w:lineRule="auto"/>
        <w:jc w:val="both"/>
        <w:rPr>
          <w:rFonts w:ascii="Tahoma" w:hAnsi="Tahoma" w:cs="Tahoma"/>
          <w:i/>
          <w:sz w:val="20"/>
        </w:rPr>
      </w:pPr>
      <w:r w:rsidRPr="00B75C88">
        <w:rPr>
          <w:rFonts w:ascii="Tahoma" w:hAnsi="Tahoma" w:cs="Tahoma"/>
          <w:i/>
          <w:sz w:val="20"/>
        </w:rPr>
        <w:t>Gram-positive Organism</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Streptococcus pneumoniae,</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Streptococcus pyogenes</w:t>
      </w:r>
    </w:p>
    <w:p w:rsidR="00B75C88" w:rsidRPr="00B75C88" w:rsidRDefault="00B75C88" w:rsidP="00B75C88">
      <w:pPr>
        <w:autoSpaceDE w:val="0"/>
        <w:autoSpaceDN w:val="0"/>
        <w:adjustRightInd w:val="0"/>
        <w:spacing w:after="0" w:line="360" w:lineRule="auto"/>
        <w:jc w:val="both"/>
        <w:rPr>
          <w:rFonts w:ascii="Tahoma" w:hAnsi="Tahoma" w:cs="Tahoma"/>
          <w:bCs/>
          <w:i/>
          <w:sz w:val="20"/>
        </w:rPr>
      </w:pPr>
      <w:r w:rsidRPr="00B75C88">
        <w:rPr>
          <w:rFonts w:ascii="Tahoma" w:hAnsi="Tahoma" w:cs="Tahoma"/>
          <w:bCs/>
          <w:i/>
          <w:sz w:val="20"/>
        </w:rPr>
        <w:t>Gram-negative Organisms</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Haemophilus influenza</w:t>
      </w: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sz w:val="20"/>
        </w:rPr>
        <w:t>(beta-lactamase positive and negative strains),</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Moraxella (Branhamella) catarrhalis</w:t>
      </w: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sz w:val="20"/>
        </w:rPr>
        <w:t>(Most of which are beta-lactamase positive),</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Escherichia coli,</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Proteus mirabilis,</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Neisseria gonorrhea</w:t>
      </w: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sz w:val="20"/>
        </w:rPr>
        <w:t>(Including penicillinase- and non-penicillinase-producing strains)</w:t>
      </w: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sz w:val="20"/>
        </w:rPr>
        <w:t xml:space="preserve">Cefixime has been shown to be active </w:t>
      </w:r>
      <w:r w:rsidRPr="00B75C88">
        <w:rPr>
          <w:rFonts w:ascii="Tahoma" w:hAnsi="Tahoma" w:cs="Tahoma"/>
          <w:i/>
          <w:iCs/>
          <w:sz w:val="20"/>
        </w:rPr>
        <w:t xml:space="preserve">in vitro </w:t>
      </w:r>
      <w:r w:rsidRPr="00B75C88">
        <w:rPr>
          <w:rFonts w:ascii="Tahoma" w:hAnsi="Tahoma" w:cs="Tahoma"/>
          <w:sz w:val="20"/>
        </w:rPr>
        <w:t>against most strains of the following organisms; however, clinical efficacy has not been established.</w:t>
      </w:r>
    </w:p>
    <w:p w:rsidR="00B75C88" w:rsidRPr="00B75C88" w:rsidRDefault="00B75C88" w:rsidP="00B75C88">
      <w:pPr>
        <w:autoSpaceDE w:val="0"/>
        <w:autoSpaceDN w:val="0"/>
        <w:adjustRightInd w:val="0"/>
        <w:spacing w:after="0" w:line="360" w:lineRule="auto"/>
        <w:jc w:val="both"/>
        <w:rPr>
          <w:rFonts w:ascii="Tahoma" w:hAnsi="Tahoma" w:cs="Tahoma"/>
          <w:bCs/>
          <w:i/>
          <w:sz w:val="20"/>
        </w:rPr>
      </w:pPr>
      <w:r w:rsidRPr="00B75C88">
        <w:rPr>
          <w:rFonts w:ascii="Tahoma" w:hAnsi="Tahoma" w:cs="Tahoma"/>
          <w:bCs/>
          <w:i/>
          <w:sz w:val="20"/>
        </w:rPr>
        <w:t>Gram-positive Organisms</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Streptococcus agalactiae</w:t>
      </w:r>
    </w:p>
    <w:p w:rsidR="00B75C88" w:rsidRPr="00B75C88" w:rsidRDefault="00B75C88" w:rsidP="00B75C88">
      <w:pPr>
        <w:autoSpaceDE w:val="0"/>
        <w:autoSpaceDN w:val="0"/>
        <w:adjustRightInd w:val="0"/>
        <w:spacing w:after="0" w:line="360" w:lineRule="auto"/>
        <w:jc w:val="both"/>
        <w:rPr>
          <w:rFonts w:ascii="Tahoma" w:hAnsi="Tahoma" w:cs="Tahoma"/>
          <w:bCs/>
          <w:i/>
          <w:sz w:val="20"/>
        </w:rPr>
      </w:pPr>
      <w:r w:rsidRPr="00B75C88">
        <w:rPr>
          <w:rFonts w:ascii="Tahoma" w:hAnsi="Tahoma" w:cs="Tahoma"/>
          <w:bCs/>
          <w:i/>
          <w:sz w:val="20"/>
        </w:rPr>
        <w:t>Gram-negative Organisms</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Haemophilus parainfluenzae</w:t>
      </w: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sz w:val="20"/>
        </w:rPr>
        <w:t>(beta-lactamase positive and negative strains),</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Proteus vulgaris,</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Kliebsiella pneumoniae,</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Kliebsiella oxytoca,</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Pasteurella multocida,</w:t>
      </w: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i/>
          <w:iCs/>
          <w:sz w:val="20"/>
        </w:rPr>
        <w:t xml:space="preserve">Providencia </w:t>
      </w:r>
      <w:r w:rsidRPr="00B75C88">
        <w:rPr>
          <w:rFonts w:ascii="Tahoma" w:hAnsi="Tahoma" w:cs="Tahoma"/>
          <w:sz w:val="20"/>
        </w:rPr>
        <w:t>species,</w:t>
      </w: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i/>
          <w:iCs/>
          <w:sz w:val="20"/>
        </w:rPr>
        <w:t xml:space="preserve">Salmonella </w:t>
      </w:r>
      <w:r w:rsidRPr="00B75C88">
        <w:rPr>
          <w:rFonts w:ascii="Tahoma" w:hAnsi="Tahoma" w:cs="Tahoma"/>
          <w:sz w:val="20"/>
        </w:rPr>
        <w:t>species,</w:t>
      </w: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i/>
          <w:iCs/>
          <w:sz w:val="20"/>
        </w:rPr>
        <w:lastRenderedPageBreak/>
        <w:t xml:space="preserve">Shigella </w:t>
      </w:r>
      <w:r w:rsidRPr="00B75C88">
        <w:rPr>
          <w:rFonts w:ascii="Tahoma" w:hAnsi="Tahoma" w:cs="Tahoma"/>
          <w:sz w:val="20"/>
        </w:rPr>
        <w:t>species,</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Citrobacter amalonaticus,</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Citrobacter diversus,</w:t>
      </w:r>
    </w:p>
    <w:p w:rsidR="00B75C88" w:rsidRPr="00B75C88" w:rsidRDefault="00B75C88" w:rsidP="00B75C88">
      <w:pPr>
        <w:autoSpaceDE w:val="0"/>
        <w:autoSpaceDN w:val="0"/>
        <w:adjustRightInd w:val="0"/>
        <w:spacing w:after="0" w:line="360" w:lineRule="auto"/>
        <w:jc w:val="both"/>
        <w:rPr>
          <w:rFonts w:ascii="Tahoma" w:hAnsi="Tahoma" w:cs="Tahoma"/>
          <w:i/>
          <w:iCs/>
          <w:sz w:val="20"/>
        </w:rPr>
      </w:pPr>
      <w:r w:rsidRPr="00B75C88">
        <w:rPr>
          <w:rFonts w:ascii="Tahoma" w:hAnsi="Tahoma" w:cs="Tahoma"/>
          <w:i/>
          <w:iCs/>
          <w:sz w:val="20"/>
        </w:rPr>
        <w:t>Serratia marcescens</w:t>
      </w:r>
    </w:p>
    <w:p w:rsidR="00B75C88" w:rsidRPr="00B75C88"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sz w:val="20"/>
        </w:rPr>
        <w:t xml:space="preserve">As with other cephalosporin, bactericidal action of Cefixime results from inhibition of cell- wall synthesis. Cefixime is highly stable in the presence of beta lactamase enzymes. As a result, many organisms resistant to penicillin and some </w:t>
      </w:r>
      <w:r w:rsidR="00033C30" w:rsidRPr="00B75C88">
        <w:rPr>
          <w:rFonts w:ascii="Tahoma" w:hAnsi="Tahoma" w:cs="Tahoma"/>
          <w:sz w:val="20"/>
        </w:rPr>
        <w:t>cephalosporins</w:t>
      </w:r>
      <w:r w:rsidRPr="00B75C88">
        <w:rPr>
          <w:rFonts w:ascii="Tahoma" w:hAnsi="Tahoma" w:cs="Tahoma"/>
          <w:sz w:val="20"/>
        </w:rPr>
        <w:t xml:space="preserve"> due to the presence of beta-lactamases may be susceptible to Cefixime. However, Cefixime was found to be ineffective against bacteria which produces ESBL enzyme and resistance is seen in such types of bacteria</w:t>
      </w:r>
    </w:p>
    <w:p w:rsidR="00671081" w:rsidRDefault="00B75C88" w:rsidP="00B75C88">
      <w:pPr>
        <w:autoSpaceDE w:val="0"/>
        <w:autoSpaceDN w:val="0"/>
        <w:adjustRightInd w:val="0"/>
        <w:spacing w:after="0" w:line="360" w:lineRule="auto"/>
        <w:jc w:val="both"/>
        <w:rPr>
          <w:rFonts w:ascii="Tahoma" w:hAnsi="Tahoma" w:cs="Tahoma"/>
          <w:sz w:val="20"/>
        </w:rPr>
      </w:pPr>
      <w:r w:rsidRPr="00B75C88">
        <w:rPr>
          <w:rFonts w:ascii="Tahoma" w:hAnsi="Tahoma" w:cs="Tahoma"/>
          <w:sz w:val="20"/>
        </w:rPr>
        <w:t xml:space="preserve">Clavulanic acid is an irreversible ‘suicide’ inhibitor of intracellular and extracellular β-lactamases, demonstrating concentration-dependent and competitive inhibition. It has a high affinity for the class A β-lactamases. This wide range of β-lactamases, which includes the plasmid-mediated TEM and SHV enzymes, is found frequently in members of the Enterobacteriaceae, </w:t>
      </w:r>
      <w:r w:rsidRPr="00B75C88">
        <w:rPr>
          <w:rFonts w:ascii="Tahoma" w:hAnsi="Tahoma" w:cs="Tahoma"/>
          <w:i/>
          <w:iCs/>
          <w:sz w:val="20"/>
        </w:rPr>
        <w:t xml:space="preserve">Haemophilus influenza </w:t>
      </w:r>
      <w:r w:rsidRPr="00B75C88">
        <w:rPr>
          <w:rFonts w:ascii="Tahoma" w:hAnsi="Tahoma" w:cs="Tahoma"/>
          <w:sz w:val="20"/>
        </w:rPr>
        <w:t xml:space="preserve">and </w:t>
      </w:r>
      <w:r w:rsidRPr="00B75C88">
        <w:rPr>
          <w:rFonts w:ascii="Tahoma" w:hAnsi="Tahoma" w:cs="Tahoma"/>
          <w:i/>
          <w:iCs/>
          <w:sz w:val="20"/>
        </w:rPr>
        <w:t>Neisseria gonorrhea</w:t>
      </w:r>
      <w:r w:rsidRPr="00B75C88">
        <w:rPr>
          <w:rFonts w:ascii="Tahoma" w:hAnsi="Tahoma" w:cs="Tahoma"/>
          <w:sz w:val="20"/>
        </w:rPr>
        <w:t xml:space="preserve">. The chromosomally mediated β-lactamases of </w:t>
      </w:r>
      <w:r w:rsidRPr="00B75C88">
        <w:rPr>
          <w:rFonts w:ascii="Tahoma" w:hAnsi="Tahoma" w:cs="Tahoma"/>
          <w:i/>
          <w:iCs/>
          <w:sz w:val="20"/>
        </w:rPr>
        <w:t>Kliebsiella pneumoniae</w:t>
      </w:r>
      <w:r w:rsidRPr="00B75C88">
        <w:rPr>
          <w:rFonts w:ascii="Tahoma" w:hAnsi="Tahoma" w:cs="Tahoma"/>
          <w:sz w:val="20"/>
        </w:rPr>
        <w:t xml:space="preserve">, </w:t>
      </w:r>
      <w:r w:rsidRPr="00B75C88">
        <w:rPr>
          <w:rFonts w:ascii="Tahoma" w:hAnsi="Tahoma" w:cs="Tahoma"/>
          <w:i/>
          <w:iCs/>
          <w:sz w:val="20"/>
        </w:rPr>
        <w:t>Proteus mirabilis</w:t>
      </w:r>
      <w:r w:rsidRPr="00B75C88">
        <w:rPr>
          <w:rFonts w:ascii="Tahoma" w:hAnsi="Tahoma" w:cs="Tahoma"/>
          <w:sz w:val="20"/>
        </w:rPr>
        <w:t xml:space="preserve">, </w:t>
      </w:r>
      <w:r w:rsidRPr="00B75C88">
        <w:rPr>
          <w:rFonts w:ascii="Tahoma" w:hAnsi="Tahoma" w:cs="Tahoma"/>
          <w:i/>
          <w:iCs/>
          <w:sz w:val="20"/>
        </w:rPr>
        <w:t>Proteus</w:t>
      </w:r>
      <w:r w:rsidRPr="00B75C88">
        <w:rPr>
          <w:rFonts w:ascii="Tahoma" w:hAnsi="Tahoma" w:cs="Tahoma"/>
          <w:sz w:val="20"/>
        </w:rPr>
        <w:t xml:space="preserve"> </w:t>
      </w:r>
      <w:r w:rsidRPr="00B75C88">
        <w:rPr>
          <w:rFonts w:ascii="Tahoma" w:hAnsi="Tahoma" w:cs="Tahoma"/>
          <w:i/>
          <w:iCs/>
          <w:sz w:val="20"/>
        </w:rPr>
        <w:t>vulgaris</w:t>
      </w:r>
      <w:r w:rsidRPr="00B75C88">
        <w:rPr>
          <w:rFonts w:ascii="Tahoma" w:hAnsi="Tahoma" w:cs="Tahoma"/>
          <w:sz w:val="20"/>
        </w:rPr>
        <w:t xml:space="preserve">, </w:t>
      </w:r>
      <w:r w:rsidRPr="00B75C88">
        <w:rPr>
          <w:rFonts w:ascii="Tahoma" w:hAnsi="Tahoma" w:cs="Tahoma"/>
          <w:i/>
          <w:iCs/>
          <w:sz w:val="20"/>
        </w:rPr>
        <w:t xml:space="preserve">Bacteroides fragilis </w:t>
      </w:r>
      <w:r w:rsidRPr="00B75C88">
        <w:rPr>
          <w:rFonts w:ascii="Tahoma" w:hAnsi="Tahoma" w:cs="Tahoma"/>
          <w:sz w:val="20"/>
        </w:rPr>
        <w:t xml:space="preserve">and </w:t>
      </w:r>
      <w:r w:rsidRPr="00B75C88">
        <w:rPr>
          <w:rFonts w:ascii="Tahoma" w:hAnsi="Tahoma" w:cs="Tahoma"/>
          <w:i/>
          <w:iCs/>
          <w:sz w:val="20"/>
        </w:rPr>
        <w:t xml:space="preserve">Moraxella catarrhalis </w:t>
      </w:r>
      <w:r w:rsidRPr="00B75C88">
        <w:rPr>
          <w:rFonts w:ascii="Tahoma" w:hAnsi="Tahoma" w:cs="Tahoma"/>
          <w:sz w:val="20"/>
        </w:rPr>
        <w:t>are also inhibited, as are the extended-spectrum β-lactamases. The frequency of β-lactamase mediated resistance has continued to rise over the years, but the majority of clinically significant β-lactamases are inhibited by Clavulanate.</w:t>
      </w:r>
    </w:p>
    <w:p w:rsidR="00B75C88" w:rsidRPr="00B75C88" w:rsidRDefault="00B75C88" w:rsidP="00B75C88">
      <w:pPr>
        <w:autoSpaceDE w:val="0"/>
        <w:autoSpaceDN w:val="0"/>
        <w:adjustRightInd w:val="0"/>
        <w:spacing w:after="0" w:line="360" w:lineRule="auto"/>
        <w:jc w:val="both"/>
        <w:rPr>
          <w:rFonts w:ascii="Tahoma" w:hAnsi="Tahoma" w:cs="Tahoma"/>
          <w:sz w:val="20"/>
        </w:rPr>
      </w:pPr>
    </w:p>
    <w:p w:rsidR="00142593" w:rsidRPr="009149D7" w:rsidRDefault="009D467C" w:rsidP="009149D7">
      <w:pPr>
        <w:spacing w:after="0" w:line="360" w:lineRule="auto"/>
        <w:jc w:val="both"/>
        <w:rPr>
          <w:rFonts w:ascii="Tahoma" w:hAnsi="Tahoma" w:cs="Tahoma"/>
          <w:b/>
          <w:sz w:val="20"/>
          <w:szCs w:val="20"/>
        </w:rPr>
      </w:pPr>
      <w:r w:rsidRPr="000E4CC5">
        <w:rPr>
          <w:rFonts w:ascii="Tahoma" w:hAnsi="Tahoma" w:cs="Tahoma"/>
          <w:b/>
          <w:sz w:val="20"/>
          <w:szCs w:val="20"/>
        </w:rPr>
        <w:t>5.2 Pharmacokinetic Properties</w:t>
      </w:r>
      <w:r w:rsidR="00D746BF" w:rsidRPr="000E4CC5">
        <w:rPr>
          <w:rFonts w:ascii="Tahoma" w:hAnsi="Tahoma" w:cs="Tahoma"/>
          <w:b/>
          <w:sz w:val="20"/>
          <w:szCs w:val="20"/>
        </w:rPr>
        <w:t xml:space="preserve">: </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t>Combining Clavulanic acid with beta lactam antibiotic causes no appreciable alteration of the pharmacokinetics of either drug compared with their separate administration.</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t xml:space="preserve">About 40-50% of Cefixime is absorbed slowly following oral administration from the GIT. Absorption is not significantly modified by the presence of food. From </w:t>
      </w:r>
      <w:r w:rsidRPr="00B75C88">
        <w:rPr>
          <w:rFonts w:ascii="Tahoma" w:hAnsi="Tahoma" w:cs="Tahoma"/>
          <w:i/>
          <w:iCs/>
          <w:sz w:val="20"/>
          <w:szCs w:val="24"/>
        </w:rPr>
        <w:t xml:space="preserve">in vitro </w:t>
      </w:r>
      <w:r w:rsidRPr="00B75C88">
        <w:rPr>
          <w:rFonts w:ascii="Tahoma" w:hAnsi="Tahoma" w:cs="Tahoma"/>
          <w:sz w:val="20"/>
          <w:szCs w:val="24"/>
        </w:rPr>
        <w:t>studies, serum or urine concentrations of 1 mcg/mL or greater were considered to be adequate for most common pathogens against which Cefixime is active. Typically, the peak serum levels following the recommended adult or Paediatric doses are between 1.5 and 3 mcg/mL little or no accumulation of Cefixime occurs following multiple dosing.</w:t>
      </w:r>
    </w:p>
    <w:p w:rsidR="00B75C88" w:rsidRPr="00B75C88" w:rsidRDefault="00B75C88" w:rsidP="00B75C88">
      <w:pPr>
        <w:spacing w:after="0" w:line="360" w:lineRule="auto"/>
        <w:jc w:val="both"/>
        <w:rPr>
          <w:rFonts w:ascii="Tahoma" w:hAnsi="Tahoma" w:cs="Tahoma"/>
          <w:sz w:val="20"/>
          <w:szCs w:val="24"/>
        </w:rPr>
      </w:pP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t>The pharmacokinetics of Cefixime in healthy elderly (age&gt; 64 years) and young volunteers (11-35) compared the administration of 400 mg doses once daily for 5 days. Mean Cmax and AUC values were slightly greater in the elderly. Elderly patients may be given the same dose as the general population.</w:t>
      </w:r>
    </w:p>
    <w:p w:rsidR="00B75C88" w:rsidRPr="00B75C88" w:rsidRDefault="00B75C88" w:rsidP="00B75C88">
      <w:pPr>
        <w:spacing w:after="0" w:line="360" w:lineRule="auto"/>
        <w:jc w:val="both"/>
        <w:rPr>
          <w:rFonts w:ascii="Tahoma" w:hAnsi="Tahoma" w:cs="Tahoma"/>
          <w:sz w:val="20"/>
          <w:szCs w:val="24"/>
        </w:rPr>
      </w:pP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t>Cefixime is predominantly eliminated as unchanged drug in the urine. Glomerular filtration is considered the predominant mechanism. Metabolites of Cefixime have not been isolated from human serum or urine.</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lastRenderedPageBreak/>
        <w:t>Serum protein binding is well characterized for human and animal sera; Cefixime is almost exclusively bound to the albumin fraction, the mean free fraction being approximately 30%. Protein binding of Cefixime is only concentration dependent in human serum at very high concentrations which are not seen following clinical dosing.</w:t>
      </w:r>
    </w:p>
    <w:p w:rsidR="009C000D" w:rsidRPr="000E4CC5" w:rsidRDefault="009C000D" w:rsidP="00A5779F">
      <w:pPr>
        <w:autoSpaceDE w:val="0"/>
        <w:autoSpaceDN w:val="0"/>
        <w:adjustRightInd w:val="0"/>
        <w:spacing w:after="0" w:line="360" w:lineRule="auto"/>
        <w:jc w:val="both"/>
        <w:rPr>
          <w:rFonts w:ascii="Tahoma" w:eastAsia="TimesNewRoman" w:hAnsi="Tahoma" w:cs="Tahoma"/>
          <w:sz w:val="20"/>
          <w:szCs w:val="20"/>
          <w:lang w:val="en-IN"/>
        </w:rPr>
      </w:pPr>
    </w:p>
    <w:p w:rsidR="00D673C1" w:rsidRPr="000E4CC5" w:rsidRDefault="009D467C" w:rsidP="00FF3273">
      <w:pPr>
        <w:spacing w:after="0" w:line="360" w:lineRule="auto"/>
        <w:jc w:val="both"/>
        <w:rPr>
          <w:rFonts w:ascii="Tahoma" w:hAnsi="Tahoma" w:cs="Tahoma"/>
          <w:sz w:val="20"/>
          <w:szCs w:val="20"/>
        </w:rPr>
      </w:pPr>
      <w:r w:rsidRPr="000E4CC5">
        <w:rPr>
          <w:rFonts w:ascii="Tahoma" w:hAnsi="Tahoma" w:cs="Tahoma"/>
          <w:b/>
          <w:sz w:val="20"/>
          <w:szCs w:val="20"/>
        </w:rPr>
        <w:t>5.3 Preclinical safety Data</w:t>
      </w:r>
      <w:r w:rsidR="00221B37" w:rsidRPr="000E4CC5">
        <w:rPr>
          <w:rFonts w:ascii="Tahoma" w:hAnsi="Tahoma" w:cs="Tahoma"/>
          <w:b/>
          <w:sz w:val="20"/>
          <w:szCs w:val="20"/>
        </w:rPr>
        <w:t>:</w:t>
      </w:r>
      <w:r w:rsidR="00221B37" w:rsidRPr="000E4CC5">
        <w:rPr>
          <w:rFonts w:ascii="Tahoma" w:hAnsi="Tahoma" w:cs="Tahoma"/>
          <w:sz w:val="20"/>
          <w:szCs w:val="20"/>
        </w:rPr>
        <w:t xml:space="preserve"> </w:t>
      </w:r>
    </w:p>
    <w:p w:rsidR="00B8122A" w:rsidRDefault="00B75C88" w:rsidP="001328BC">
      <w:pPr>
        <w:autoSpaceDE w:val="0"/>
        <w:autoSpaceDN w:val="0"/>
        <w:adjustRightInd w:val="0"/>
        <w:spacing w:after="0" w:line="360" w:lineRule="auto"/>
        <w:jc w:val="both"/>
        <w:rPr>
          <w:rFonts w:ascii="Tahoma" w:hAnsi="Tahoma" w:cs="Tahoma"/>
          <w:sz w:val="20"/>
          <w:szCs w:val="20"/>
          <w:lang w:val="en-IN"/>
        </w:rPr>
      </w:pPr>
      <w:r w:rsidRPr="00B75C88">
        <w:rPr>
          <w:rFonts w:ascii="Tahoma" w:eastAsia="Times New Roman" w:hAnsi="Tahoma" w:cs="Tahoma"/>
          <w:sz w:val="20"/>
          <w:szCs w:val="24"/>
        </w:rPr>
        <w:t>There are no pre-clinical data of relevance to the prescriber which are additional to that already included in other sections of the Summary of Product Characteristics.</w:t>
      </w:r>
    </w:p>
    <w:p w:rsidR="00B8122A" w:rsidRDefault="00B8122A" w:rsidP="001328BC">
      <w:pPr>
        <w:autoSpaceDE w:val="0"/>
        <w:autoSpaceDN w:val="0"/>
        <w:adjustRightInd w:val="0"/>
        <w:spacing w:after="0" w:line="360" w:lineRule="auto"/>
        <w:jc w:val="both"/>
        <w:rPr>
          <w:rFonts w:ascii="Tahoma" w:hAnsi="Tahoma" w:cs="Tahoma"/>
          <w:sz w:val="20"/>
          <w:szCs w:val="20"/>
          <w:lang w:val="en-IN"/>
        </w:rPr>
      </w:pPr>
    </w:p>
    <w:p w:rsidR="00B8122A" w:rsidRDefault="00B8122A" w:rsidP="001328BC">
      <w:pPr>
        <w:autoSpaceDE w:val="0"/>
        <w:autoSpaceDN w:val="0"/>
        <w:adjustRightInd w:val="0"/>
        <w:spacing w:after="0" w:line="360" w:lineRule="auto"/>
        <w:jc w:val="both"/>
        <w:rPr>
          <w:rFonts w:ascii="Tahoma" w:hAnsi="Tahoma" w:cs="Tahoma"/>
          <w:sz w:val="20"/>
          <w:szCs w:val="20"/>
          <w:lang w:val="en-IN"/>
        </w:rPr>
      </w:pPr>
    </w:p>
    <w:p w:rsidR="00B8122A" w:rsidRDefault="00B8122A"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9C000D" w:rsidRDefault="009C000D" w:rsidP="001328BC">
      <w:pPr>
        <w:autoSpaceDE w:val="0"/>
        <w:autoSpaceDN w:val="0"/>
        <w:adjustRightInd w:val="0"/>
        <w:spacing w:after="0" w:line="360" w:lineRule="auto"/>
        <w:jc w:val="both"/>
        <w:rPr>
          <w:rFonts w:ascii="Tahoma" w:hAnsi="Tahoma" w:cs="Tahoma"/>
          <w:sz w:val="20"/>
          <w:szCs w:val="20"/>
          <w:lang w:val="en-IN"/>
        </w:rPr>
      </w:pPr>
    </w:p>
    <w:p w:rsidR="009C000D" w:rsidRDefault="009C000D" w:rsidP="001328BC">
      <w:pPr>
        <w:autoSpaceDE w:val="0"/>
        <w:autoSpaceDN w:val="0"/>
        <w:adjustRightInd w:val="0"/>
        <w:spacing w:after="0" w:line="360" w:lineRule="auto"/>
        <w:jc w:val="both"/>
        <w:rPr>
          <w:rFonts w:ascii="Tahoma" w:hAnsi="Tahoma" w:cs="Tahoma"/>
          <w:sz w:val="20"/>
          <w:szCs w:val="20"/>
          <w:lang w:val="en-IN"/>
        </w:rPr>
      </w:pPr>
    </w:p>
    <w:p w:rsidR="009C000D" w:rsidRDefault="009C000D" w:rsidP="001328BC">
      <w:pPr>
        <w:autoSpaceDE w:val="0"/>
        <w:autoSpaceDN w:val="0"/>
        <w:adjustRightInd w:val="0"/>
        <w:spacing w:after="0" w:line="360" w:lineRule="auto"/>
        <w:jc w:val="both"/>
        <w:rPr>
          <w:rFonts w:ascii="Tahoma" w:hAnsi="Tahoma" w:cs="Tahoma"/>
          <w:sz w:val="20"/>
          <w:szCs w:val="20"/>
          <w:lang w:val="en-IN"/>
        </w:rPr>
      </w:pPr>
    </w:p>
    <w:p w:rsidR="009C000D" w:rsidRDefault="009C000D" w:rsidP="001328BC">
      <w:pPr>
        <w:autoSpaceDE w:val="0"/>
        <w:autoSpaceDN w:val="0"/>
        <w:adjustRightInd w:val="0"/>
        <w:spacing w:after="0" w:line="360" w:lineRule="auto"/>
        <w:jc w:val="both"/>
        <w:rPr>
          <w:rFonts w:ascii="Tahoma" w:hAnsi="Tahoma" w:cs="Tahoma"/>
          <w:sz w:val="20"/>
          <w:szCs w:val="20"/>
          <w:lang w:val="en-IN"/>
        </w:rPr>
      </w:pPr>
    </w:p>
    <w:p w:rsidR="009C000D" w:rsidRDefault="009C000D" w:rsidP="001328BC">
      <w:pPr>
        <w:autoSpaceDE w:val="0"/>
        <w:autoSpaceDN w:val="0"/>
        <w:adjustRightInd w:val="0"/>
        <w:spacing w:after="0" w:line="360" w:lineRule="auto"/>
        <w:jc w:val="both"/>
        <w:rPr>
          <w:rFonts w:ascii="Tahoma" w:hAnsi="Tahoma" w:cs="Tahoma"/>
          <w:sz w:val="20"/>
          <w:szCs w:val="20"/>
          <w:lang w:val="en-IN"/>
        </w:rPr>
      </w:pPr>
    </w:p>
    <w:p w:rsidR="009C000D" w:rsidRDefault="009C000D" w:rsidP="001328BC">
      <w:pPr>
        <w:autoSpaceDE w:val="0"/>
        <w:autoSpaceDN w:val="0"/>
        <w:adjustRightInd w:val="0"/>
        <w:spacing w:after="0" w:line="360" w:lineRule="auto"/>
        <w:jc w:val="both"/>
        <w:rPr>
          <w:rFonts w:ascii="Tahoma" w:hAnsi="Tahoma" w:cs="Tahoma"/>
          <w:sz w:val="20"/>
          <w:szCs w:val="20"/>
          <w:lang w:val="en-IN"/>
        </w:rPr>
      </w:pPr>
    </w:p>
    <w:p w:rsidR="00033C30" w:rsidRDefault="00033C30" w:rsidP="001328BC">
      <w:pPr>
        <w:autoSpaceDE w:val="0"/>
        <w:autoSpaceDN w:val="0"/>
        <w:adjustRightInd w:val="0"/>
        <w:spacing w:after="0" w:line="360" w:lineRule="auto"/>
        <w:jc w:val="both"/>
        <w:rPr>
          <w:rFonts w:ascii="Tahoma" w:hAnsi="Tahoma" w:cs="Tahoma"/>
          <w:sz w:val="20"/>
          <w:szCs w:val="20"/>
          <w:lang w:val="en-IN"/>
        </w:rPr>
      </w:pPr>
    </w:p>
    <w:p w:rsidR="00033C30" w:rsidRDefault="00033C30" w:rsidP="001328BC">
      <w:pPr>
        <w:autoSpaceDE w:val="0"/>
        <w:autoSpaceDN w:val="0"/>
        <w:adjustRightInd w:val="0"/>
        <w:spacing w:after="0" w:line="360" w:lineRule="auto"/>
        <w:jc w:val="both"/>
        <w:rPr>
          <w:rFonts w:ascii="Tahoma" w:hAnsi="Tahoma" w:cs="Tahoma"/>
          <w:sz w:val="20"/>
          <w:szCs w:val="20"/>
          <w:lang w:val="en-IN"/>
        </w:rPr>
      </w:pPr>
    </w:p>
    <w:p w:rsidR="00783C47" w:rsidRPr="000E4CC5" w:rsidRDefault="00783C47" w:rsidP="001328BC">
      <w:pPr>
        <w:autoSpaceDE w:val="0"/>
        <w:autoSpaceDN w:val="0"/>
        <w:adjustRightInd w:val="0"/>
        <w:spacing w:after="0" w:line="360" w:lineRule="auto"/>
        <w:jc w:val="both"/>
        <w:rPr>
          <w:rFonts w:ascii="Tahoma" w:hAnsi="Tahoma" w:cs="Tahoma"/>
          <w:sz w:val="20"/>
          <w:szCs w:val="20"/>
          <w:lang w:val="en-IN"/>
        </w:rPr>
      </w:pPr>
    </w:p>
    <w:p w:rsidR="009D467C" w:rsidRPr="00670D2E" w:rsidRDefault="009D467C" w:rsidP="00D763D9">
      <w:pPr>
        <w:spacing w:after="0" w:line="360" w:lineRule="auto"/>
        <w:jc w:val="both"/>
        <w:rPr>
          <w:rFonts w:ascii="Tahoma" w:hAnsi="Tahoma" w:cs="Tahoma"/>
          <w:b/>
          <w:sz w:val="20"/>
          <w:szCs w:val="20"/>
        </w:rPr>
      </w:pPr>
      <w:r w:rsidRPr="00670D2E">
        <w:rPr>
          <w:rFonts w:ascii="Tahoma" w:hAnsi="Tahoma" w:cs="Tahoma"/>
          <w:b/>
          <w:sz w:val="20"/>
          <w:szCs w:val="20"/>
        </w:rPr>
        <w:lastRenderedPageBreak/>
        <w:t xml:space="preserve">6. </w:t>
      </w:r>
      <w:r w:rsidR="00033C30" w:rsidRPr="00670D2E">
        <w:rPr>
          <w:rFonts w:ascii="Tahoma" w:hAnsi="Tahoma" w:cs="Tahoma"/>
          <w:b/>
          <w:sz w:val="20"/>
          <w:szCs w:val="20"/>
        </w:rPr>
        <w:t>PHARMACEUTICAL PARTICULARS</w:t>
      </w:r>
    </w:p>
    <w:p w:rsidR="009D467C" w:rsidRPr="000E4CC5" w:rsidRDefault="009D467C" w:rsidP="00D763D9">
      <w:pPr>
        <w:spacing w:after="0" w:line="360" w:lineRule="auto"/>
        <w:jc w:val="both"/>
        <w:rPr>
          <w:rFonts w:ascii="Tahoma" w:hAnsi="Tahoma" w:cs="Tahoma"/>
          <w:b/>
          <w:sz w:val="20"/>
          <w:szCs w:val="20"/>
        </w:rPr>
      </w:pPr>
      <w:r w:rsidRPr="00925487">
        <w:rPr>
          <w:rFonts w:ascii="Tahoma" w:hAnsi="Tahoma" w:cs="Tahoma"/>
          <w:b/>
          <w:sz w:val="20"/>
          <w:szCs w:val="20"/>
        </w:rPr>
        <w:t>6.1 List of excipients</w:t>
      </w:r>
      <w:r w:rsidR="004C5250" w:rsidRPr="00925487">
        <w:rPr>
          <w:rFonts w:ascii="Tahoma" w:hAnsi="Tahoma" w:cs="Tahoma"/>
          <w:b/>
          <w:sz w:val="20"/>
          <w:szCs w:val="20"/>
        </w:rPr>
        <w:t>:</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t xml:space="preserve">Microcrystalline Cellulose </w:t>
      </w:r>
    </w:p>
    <w:p w:rsidR="00B75C88" w:rsidRPr="00B75C88" w:rsidRDefault="00B75C88" w:rsidP="00B75C88">
      <w:pPr>
        <w:spacing w:after="0" w:line="360" w:lineRule="auto"/>
        <w:jc w:val="both"/>
        <w:rPr>
          <w:rFonts w:ascii="Tahoma" w:hAnsi="Tahoma" w:cs="Tahoma"/>
          <w:sz w:val="20"/>
          <w:szCs w:val="24"/>
        </w:rPr>
      </w:pPr>
      <w:r>
        <w:rPr>
          <w:rFonts w:ascii="Tahoma" w:hAnsi="Tahoma" w:cs="Tahoma"/>
          <w:sz w:val="20"/>
          <w:szCs w:val="24"/>
        </w:rPr>
        <w:t xml:space="preserve">Talc </w:t>
      </w:r>
    </w:p>
    <w:p w:rsidR="00B75C88" w:rsidRPr="00B75C88" w:rsidRDefault="00B75C88" w:rsidP="00B75C88">
      <w:pPr>
        <w:spacing w:after="0" w:line="360" w:lineRule="auto"/>
        <w:jc w:val="both"/>
        <w:rPr>
          <w:rFonts w:ascii="Tahoma" w:hAnsi="Tahoma" w:cs="Tahoma"/>
          <w:sz w:val="20"/>
          <w:szCs w:val="24"/>
        </w:rPr>
      </w:pPr>
      <w:r>
        <w:rPr>
          <w:rFonts w:ascii="Tahoma" w:hAnsi="Tahoma" w:cs="Tahoma"/>
          <w:sz w:val="20"/>
          <w:szCs w:val="24"/>
        </w:rPr>
        <w:t xml:space="preserve">Colloidal Silicon Dioxide </w:t>
      </w:r>
    </w:p>
    <w:p w:rsidR="00B75C88" w:rsidRPr="00B75C88" w:rsidRDefault="00B75C88" w:rsidP="00B75C88">
      <w:pPr>
        <w:spacing w:after="0" w:line="360" w:lineRule="auto"/>
        <w:jc w:val="both"/>
        <w:rPr>
          <w:rFonts w:ascii="Tahoma" w:hAnsi="Tahoma" w:cs="Tahoma"/>
          <w:sz w:val="20"/>
          <w:szCs w:val="24"/>
        </w:rPr>
      </w:pPr>
      <w:r>
        <w:rPr>
          <w:rFonts w:ascii="Tahoma" w:hAnsi="Tahoma" w:cs="Tahoma"/>
          <w:sz w:val="20"/>
          <w:szCs w:val="24"/>
        </w:rPr>
        <w:t xml:space="preserve">Magnesium Stearate </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t>Cr</w:t>
      </w:r>
      <w:r>
        <w:rPr>
          <w:rFonts w:ascii="Tahoma" w:hAnsi="Tahoma" w:cs="Tahoma"/>
          <w:sz w:val="20"/>
          <w:szCs w:val="24"/>
        </w:rPr>
        <w:t xml:space="preserve">oscarmellose Sodium </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t xml:space="preserve">Colloidal Silicon Dioxide </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t xml:space="preserve">Microcrystalline Cellulose </w:t>
      </w:r>
    </w:p>
    <w:p w:rsidR="00B75C88" w:rsidRPr="00B75C88" w:rsidRDefault="00B75C88" w:rsidP="00B75C88">
      <w:pPr>
        <w:spacing w:after="0" w:line="360" w:lineRule="auto"/>
        <w:jc w:val="both"/>
        <w:rPr>
          <w:rFonts w:ascii="Tahoma" w:hAnsi="Tahoma" w:cs="Tahoma"/>
          <w:sz w:val="20"/>
          <w:szCs w:val="24"/>
        </w:rPr>
      </w:pPr>
      <w:r>
        <w:rPr>
          <w:rFonts w:ascii="Tahoma" w:hAnsi="Tahoma" w:cs="Tahoma"/>
          <w:sz w:val="20"/>
          <w:szCs w:val="24"/>
        </w:rPr>
        <w:t xml:space="preserve">Magnesium Stearate </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t xml:space="preserve">Hydroxy Propyl Methyl Cellulose 5 CPS        </w:t>
      </w:r>
    </w:p>
    <w:p w:rsidR="00B75C88" w:rsidRPr="00B75C88" w:rsidRDefault="00B75C88" w:rsidP="00B75C88">
      <w:pPr>
        <w:spacing w:after="0" w:line="360" w:lineRule="auto"/>
        <w:jc w:val="both"/>
        <w:rPr>
          <w:rFonts w:ascii="Tahoma" w:hAnsi="Tahoma" w:cs="Tahoma"/>
          <w:sz w:val="20"/>
          <w:szCs w:val="24"/>
        </w:rPr>
      </w:pPr>
      <w:r>
        <w:rPr>
          <w:rFonts w:ascii="Tahoma" w:hAnsi="Tahoma" w:cs="Tahoma"/>
          <w:sz w:val="20"/>
          <w:szCs w:val="24"/>
        </w:rPr>
        <w:t xml:space="preserve">Diethyl Phthalate </w:t>
      </w:r>
    </w:p>
    <w:p w:rsidR="00B75C88" w:rsidRPr="00B75C88" w:rsidRDefault="00B75C88" w:rsidP="00B75C88">
      <w:pPr>
        <w:spacing w:after="0" w:line="360" w:lineRule="auto"/>
        <w:jc w:val="both"/>
        <w:rPr>
          <w:rFonts w:ascii="Tahoma" w:hAnsi="Tahoma" w:cs="Tahoma"/>
          <w:sz w:val="20"/>
          <w:szCs w:val="24"/>
        </w:rPr>
      </w:pPr>
      <w:r>
        <w:rPr>
          <w:rFonts w:ascii="Tahoma" w:hAnsi="Tahoma" w:cs="Tahoma"/>
          <w:sz w:val="20"/>
          <w:szCs w:val="24"/>
        </w:rPr>
        <w:t xml:space="preserve">Titanium Dioxide </w:t>
      </w:r>
    </w:p>
    <w:p w:rsidR="00B75C88" w:rsidRPr="00B75C88" w:rsidRDefault="00B75C88" w:rsidP="00B75C88">
      <w:pPr>
        <w:spacing w:after="0" w:line="360" w:lineRule="auto"/>
        <w:jc w:val="both"/>
        <w:rPr>
          <w:rFonts w:ascii="Tahoma" w:hAnsi="Tahoma" w:cs="Tahoma"/>
          <w:sz w:val="20"/>
          <w:szCs w:val="24"/>
        </w:rPr>
      </w:pPr>
      <w:r w:rsidRPr="00B75C88">
        <w:rPr>
          <w:rFonts w:ascii="Tahoma" w:hAnsi="Tahoma" w:cs="Tahoma"/>
          <w:sz w:val="20"/>
          <w:szCs w:val="24"/>
        </w:rPr>
        <w:t xml:space="preserve">Talc </w:t>
      </w:r>
    </w:p>
    <w:p w:rsidR="009C000D" w:rsidRPr="000E4CC5" w:rsidRDefault="009C000D" w:rsidP="009C000D">
      <w:pPr>
        <w:spacing w:after="0" w:line="360" w:lineRule="auto"/>
        <w:jc w:val="both"/>
        <w:rPr>
          <w:rFonts w:ascii="Tahoma" w:hAnsi="Tahoma" w:cs="Tahoma"/>
          <w:b/>
          <w:sz w:val="20"/>
          <w:szCs w:val="20"/>
          <w:highlight w:val="yellow"/>
        </w:rPr>
      </w:pPr>
    </w:p>
    <w:p w:rsidR="00EF2F06" w:rsidRPr="000E4CC5" w:rsidRDefault="009D467C" w:rsidP="00D763D9">
      <w:pPr>
        <w:spacing w:after="0" w:line="360" w:lineRule="auto"/>
        <w:jc w:val="both"/>
        <w:rPr>
          <w:rFonts w:ascii="Tahoma" w:hAnsi="Tahoma" w:cs="Tahoma"/>
          <w:sz w:val="20"/>
          <w:szCs w:val="20"/>
        </w:rPr>
      </w:pPr>
      <w:r w:rsidRPr="000E4CC5">
        <w:rPr>
          <w:rFonts w:ascii="Tahoma" w:hAnsi="Tahoma" w:cs="Tahoma"/>
          <w:b/>
          <w:sz w:val="20"/>
          <w:szCs w:val="20"/>
        </w:rPr>
        <w:t>6.2 Incompatibilities</w:t>
      </w:r>
      <w:r w:rsidR="004C5250" w:rsidRPr="000E4CC5">
        <w:rPr>
          <w:rFonts w:ascii="Tahoma" w:hAnsi="Tahoma" w:cs="Tahoma"/>
          <w:b/>
          <w:sz w:val="20"/>
          <w:szCs w:val="20"/>
        </w:rPr>
        <w:t>:</w:t>
      </w:r>
      <w:r w:rsidR="004C5250" w:rsidRPr="000E4CC5">
        <w:rPr>
          <w:rFonts w:ascii="Tahoma" w:hAnsi="Tahoma" w:cs="Tahoma"/>
          <w:sz w:val="20"/>
          <w:szCs w:val="20"/>
        </w:rPr>
        <w:t xml:space="preserve"> </w:t>
      </w:r>
    </w:p>
    <w:p w:rsidR="009D467C" w:rsidRPr="000E4CC5" w:rsidRDefault="004C5250" w:rsidP="00D763D9">
      <w:pPr>
        <w:spacing w:after="0" w:line="360" w:lineRule="auto"/>
        <w:jc w:val="both"/>
        <w:rPr>
          <w:rFonts w:ascii="Tahoma" w:hAnsi="Tahoma" w:cs="Tahoma"/>
          <w:sz w:val="20"/>
          <w:szCs w:val="20"/>
        </w:rPr>
      </w:pPr>
      <w:r w:rsidRPr="000E4CC5">
        <w:rPr>
          <w:rFonts w:ascii="Tahoma" w:hAnsi="Tahoma" w:cs="Tahoma"/>
          <w:sz w:val="20"/>
          <w:szCs w:val="20"/>
        </w:rPr>
        <w:t>Not applicable</w:t>
      </w:r>
    </w:p>
    <w:p w:rsidR="004C5250" w:rsidRPr="00670D2E" w:rsidRDefault="004C5250" w:rsidP="00D763D9">
      <w:pPr>
        <w:spacing w:after="0" w:line="360" w:lineRule="auto"/>
        <w:ind w:left="720" w:firstLine="720"/>
        <w:jc w:val="both"/>
        <w:rPr>
          <w:rFonts w:ascii="Tahoma" w:hAnsi="Tahoma" w:cs="Tahoma"/>
          <w:sz w:val="20"/>
          <w:szCs w:val="20"/>
        </w:rPr>
      </w:pPr>
    </w:p>
    <w:p w:rsidR="00EF2F06" w:rsidRPr="00670D2E" w:rsidRDefault="009D467C" w:rsidP="00D763D9">
      <w:pPr>
        <w:spacing w:after="0" w:line="360" w:lineRule="auto"/>
        <w:jc w:val="both"/>
        <w:rPr>
          <w:rFonts w:ascii="Tahoma" w:hAnsi="Tahoma" w:cs="Tahoma"/>
          <w:sz w:val="20"/>
          <w:szCs w:val="20"/>
        </w:rPr>
      </w:pPr>
      <w:r w:rsidRPr="00670D2E">
        <w:rPr>
          <w:rFonts w:ascii="Tahoma" w:hAnsi="Tahoma" w:cs="Tahoma"/>
          <w:b/>
          <w:sz w:val="20"/>
          <w:szCs w:val="20"/>
        </w:rPr>
        <w:t>6.3 Shelf life</w:t>
      </w:r>
      <w:r w:rsidR="004C5250" w:rsidRPr="00670D2E">
        <w:rPr>
          <w:rFonts w:ascii="Tahoma" w:hAnsi="Tahoma" w:cs="Tahoma"/>
          <w:b/>
          <w:sz w:val="20"/>
          <w:szCs w:val="20"/>
        </w:rPr>
        <w:t>:</w:t>
      </w:r>
      <w:r w:rsidR="004C5250" w:rsidRPr="00670D2E">
        <w:rPr>
          <w:rFonts w:ascii="Tahoma" w:hAnsi="Tahoma" w:cs="Tahoma"/>
          <w:sz w:val="20"/>
          <w:szCs w:val="20"/>
        </w:rPr>
        <w:t xml:space="preserve"> </w:t>
      </w:r>
    </w:p>
    <w:p w:rsidR="009D467C" w:rsidRDefault="00033C30" w:rsidP="00783C47">
      <w:pPr>
        <w:spacing w:after="0" w:line="360" w:lineRule="auto"/>
        <w:jc w:val="both"/>
        <w:rPr>
          <w:rFonts w:ascii="Tahoma" w:eastAsia="Verdana" w:hAnsi="Tahoma" w:cs="Tahoma"/>
          <w:sz w:val="20"/>
          <w:szCs w:val="20"/>
          <w:lang w:eastAsia="zh-CN"/>
        </w:rPr>
      </w:pPr>
      <w:r>
        <w:rPr>
          <w:rFonts w:ascii="Tahoma" w:eastAsia="Verdana" w:hAnsi="Tahoma" w:cs="Tahoma"/>
          <w:sz w:val="20"/>
          <w:szCs w:val="20"/>
          <w:lang w:eastAsia="zh-CN"/>
        </w:rPr>
        <w:t>2</w:t>
      </w:r>
      <w:r w:rsidR="00925487" w:rsidRPr="00925487">
        <w:rPr>
          <w:rFonts w:ascii="Tahoma" w:eastAsia="Verdana" w:hAnsi="Tahoma" w:cs="Tahoma"/>
          <w:sz w:val="20"/>
          <w:szCs w:val="20"/>
          <w:lang w:eastAsia="zh-CN"/>
        </w:rPr>
        <w:t xml:space="preserve"> </w:t>
      </w:r>
      <w:r w:rsidR="00783C47" w:rsidRPr="00925487">
        <w:rPr>
          <w:rFonts w:ascii="Tahoma" w:eastAsia="Verdana" w:hAnsi="Tahoma" w:cs="Tahoma"/>
          <w:sz w:val="20"/>
          <w:szCs w:val="20"/>
          <w:lang w:eastAsia="zh-CN"/>
        </w:rPr>
        <w:t>years</w:t>
      </w:r>
    </w:p>
    <w:p w:rsidR="00783C47" w:rsidRPr="000E4CC5" w:rsidRDefault="00783C47" w:rsidP="00D763D9">
      <w:pPr>
        <w:spacing w:after="0" w:line="360" w:lineRule="auto"/>
        <w:ind w:left="720"/>
        <w:jc w:val="both"/>
        <w:rPr>
          <w:rFonts w:ascii="Tahoma" w:hAnsi="Tahoma" w:cs="Tahoma"/>
          <w:sz w:val="20"/>
          <w:szCs w:val="20"/>
          <w:highlight w:val="yellow"/>
        </w:rPr>
      </w:pPr>
    </w:p>
    <w:p w:rsidR="009D467C" w:rsidRPr="000E4CC5" w:rsidRDefault="009D467C" w:rsidP="00D763D9">
      <w:pPr>
        <w:spacing w:after="0" w:line="360" w:lineRule="auto"/>
        <w:jc w:val="both"/>
        <w:rPr>
          <w:rFonts w:ascii="Tahoma" w:hAnsi="Tahoma" w:cs="Tahoma"/>
          <w:b/>
          <w:sz w:val="20"/>
          <w:szCs w:val="20"/>
        </w:rPr>
      </w:pPr>
      <w:r w:rsidRPr="000E4CC5">
        <w:rPr>
          <w:rFonts w:ascii="Tahoma" w:hAnsi="Tahoma" w:cs="Tahoma"/>
          <w:b/>
          <w:sz w:val="20"/>
          <w:szCs w:val="20"/>
        </w:rPr>
        <w:t>6.4 Special precautions for storage</w:t>
      </w:r>
      <w:r w:rsidR="00EF2F06" w:rsidRPr="000E4CC5">
        <w:rPr>
          <w:rFonts w:ascii="Tahoma" w:hAnsi="Tahoma" w:cs="Tahoma"/>
          <w:b/>
          <w:sz w:val="20"/>
          <w:szCs w:val="20"/>
        </w:rPr>
        <w:t>:</w:t>
      </w:r>
    </w:p>
    <w:p w:rsidR="00783C47" w:rsidRDefault="00B410C1" w:rsidP="00D763D9">
      <w:pPr>
        <w:spacing w:after="0" w:line="360" w:lineRule="auto"/>
        <w:jc w:val="both"/>
        <w:rPr>
          <w:rFonts w:ascii="Tahoma" w:eastAsia="Verdana" w:hAnsi="Tahoma" w:cs="Tahoma"/>
          <w:sz w:val="20"/>
          <w:szCs w:val="20"/>
          <w:lang w:eastAsia="zh-CN"/>
        </w:rPr>
      </w:pPr>
      <w:r w:rsidRPr="007B07CD">
        <w:rPr>
          <w:rFonts w:ascii="Tahoma" w:eastAsia="Verdana" w:hAnsi="Tahoma" w:cs="Tahoma"/>
          <w:sz w:val="20"/>
          <w:szCs w:val="20"/>
          <w:lang w:eastAsia="zh-CN"/>
        </w:rPr>
        <w:t>Store below 30°C. Keep away from the reach of children</w:t>
      </w:r>
    </w:p>
    <w:p w:rsidR="00B410C1" w:rsidRPr="000E4CC5" w:rsidRDefault="00B410C1" w:rsidP="00D763D9">
      <w:pPr>
        <w:spacing w:after="0" w:line="360" w:lineRule="auto"/>
        <w:jc w:val="both"/>
        <w:rPr>
          <w:rFonts w:ascii="Tahoma" w:hAnsi="Tahoma" w:cs="Tahoma"/>
          <w:b/>
          <w:sz w:val="20"/>
          <w:szCs w:val="20"/>
          <w:highlight w:val="yellow"/>
        </w:rPr>
      </w:pPr>
      <w:bookmarkStart w:id="0" w:name="_GoBack"/>
      <w:bookmarkEnd w:id="0"/>
    </w:p>
    <w:p w:rsidR="009D467C" w:rsidRPr="00670D2E" w:rsidRDefault="009D467C" w:rsidP="00D763D9">
      <w:pPr>
        <w:spacing w:after="0" w:line="360" w:lineRule="auto"/>
        <w:jc w:val="both"/>
        <w:rPr>
          <w:rFonts w:ascii="Tahoma" w:hAnsi="Tahoma" w:cs="Tahoma"/>
          <w:b/>
          <w:sz w:val="20"/>
          <w:szCs w:val="20"/>
        </w:rPr>
      </w:pPr>
      <w:r w:rsidRPr="00670D2E">
        <w:rPr>
          <w:rFonts w:ascii="Tahoma" w:hAnsi="Tahoma" w:cs="Tahoma"/>
          <w:b/>
          <w:sz w:val="20"/>
          <w:szCs w:val="20"/>
        </w:rPr>
        <w:t>6.5 Nature and contents of container</w:t>
      </w:r>
      <w:r w:rsidR="00EF2F06" w:rsidRPr="00670D2E">
        <w:rPr>
          <w:rFonts w:ascii="Tahoma" w:hAnsi="Tahoma" w:cs="Tahoma"/>
          <w:b/>
          <w:sz w:val="20"/>
          <w:szCs w:val="20"/>
        </w:rPr>
        <w:t>:</w:t>
      </w:r>
    </w:p>
    <w:p w:rsidR="00B410C1" w:rsidRDefault="009C000D" w:rsidP="00670D2E">
      <w:pPr>
        <w:pStyle w:val="BodytextAgency"/>
        <w:spacing w:after="0" w:line="360" w:lineRule="auto"/>
        <w:jc w:val="both"/>
        <w:rPr>
          <w:rFonts w:ascii="Tahoma" w:hAnsi="Tahoma" w:cs="Tahoma"/>
          <w:sz w:val="20"/>
          <w:szCs w:val="20"/>
          <w:lang w:val="en-US"/>
        </w:rPr>
      </w:pPr>
      <w:r w:rsidRPr="007B07CD">
        <w:rPr>
          <w:rFonts w:ascii="Tahoma" w:hAnsi="Tahoma" w:cs="Tahoma"/>
          <w:sz w:val="20"/>
          <w:szCs w:val="20"/>
          <w:lang w:val="en-US"/>
        </w:rPr>
        <w:t xml:space="preserve">Alu/Alu </w:t>
      </w:r>
      <w:r w:rsidR="007B07CD">
        <w:rPr>
          <w:rFonts w:ascii="Tahoma" w:hAnsi="Tahoma" w:cs="Tahoma"/>
          <w:sz w:val="20"/>
          <w:szCs w:val="20"/>
          <w:lang w:val="en-US"/>
        </w:rPr>
        <w:t>strips</w:t>
      </w:r>
      <w:r w:rsidRPr="007B07CD">
        <w:rPr>
          <w:rFonts w:ascii="Tahoma" w:hAnsi="Tahoma" w:cs="Tahoma"/>
          <w:sz w:val="20"/>
          <w:szCs w:val="20"/>
          <w:lang w:val="en-US"/>
        </w:rPr>
        <w:t xml:space="preserve"> of </w:t>
      </w:r>
      <w:r w:rsidR="007B07CD">
        <w:rPr>
          <w:rFonts w:ascii="Tahoma" w:hAnsi="Tahoma" w:cs="Tahoma"/>
          <w:sz w:val="20"/>
          <w:szCs w:val="20"/>
          <w:lang w:val="en-US"/>
        </w:rPr>
        <w:t xml:space="preserve">1 X </w:t>
      </w:r>
      <w:r w:rsidRPr="007B07CD">
        <w:rPr>
          <w:rFonts w:ascii="Tahoma" w:hAnsi="Tahoma" w:cs="Tahoma"/>
          <w:sz w:val="20"/>
          <w:szCs w:val="20"/>
          <w:lang w:val="en-US"/>
        </w:rPr>
        <w:t>10’s</w:t>
      </w:r>
    </w:p>
    <w:p w:rsidR="009C000D" w:rsidRPr="000E4CC5" w:rsidRDefault="009C000D" w:rsidP="00670D2E">
      <w:pPr>
        <w:pStyle w:val="BodytextAgency"/>
        <w:spacing w:after="0" w:line="360" w:lineRule="auto"/>
        <w:jc w:val="both"/>
        <w:rPr>
          <w:rFonts w:ascii="Tahoma" w:hAnsi="Tahoma" w:cs="Tahoma"/>
          <w:sz w:val="20"/>
          <w:szCs w:val="20"/>
          <w:lang w:val="en-US"/>
        </w:rPr>
      </w:pPr>
    </w:p>
    <w:p w:rsidR="003A22DC" w:rsidRPr="000E4CC5" w:rsidRDefault="003A22DC" w:rsidP="00D763D9">
      <w:pPr>
        <w:pStyle w:val="BodytextAgency"/>
        <w:spacing w:after="0" w:line="360" w:lineRule="auto"/>
        <w:jc w:val="both"/>
        <w:rPr>
          <w:rFonts w:ascii="Tahoma" w:hAnsi="Tahoma" w:cs="Tahoma"/>
          <w:b/>
          <w:sz w:val="20"/>
          <w:szCs w:val="20"/>
          <w:lang w:val="en-US"/>
        </w:rPr>
      </w:pPr>
      <w:r w:rsidRPr="000E4CC5">
        <w:rPr>
          <w:rFonts w:ascii="Tahoma" w:hAnsi="Tahoma" w:cs="Tahoma"/>
          <w:b/>
          <w:sz w:val="20"/>
          <w:szCs w:val="20"/>
          <w:lang w:val="en-US"/>
        </w:rPr>
        <w:t>6.6 Special precautions for disposal</w:t>
      </w:r>
    </w:p>
    <w:p w:rsidR="003A22DC" w:rsidRPr="000E4CC5" w:rsidRDefault="003A22DC" w:rsidP="00D763D9">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t>No special requirements</w:t>
      </w:r>
    </w:p>
    <w:p w:rsidR="00670D2E" w:rsidRPr="000E4CC5" w:rsidRDefault="00670D2E" w:rsidP="00D763D9">
      <w:pPr>
        <w:pStyle w:val="BodytextAgency"/>
        <w:spacing w:after="0" w:line="360" w:lineRule="auto"/>
        <w:jc w:val="both"/>
        <w:rPr>
          <w:rFonts w:ascii="Tahoma" w:hAnsi="Tahoma" w:cs="Tahoma"/>
          <w:sz w:val="20"/>
          <w:szCs w:val="20"/>
          <w:lang w:val="en-US"/>
        </w:rPr>
      </w:pPr>
    </w:p>
    <w:p w:rsidR="009D467C" w:rsidRPr="000E4CC5" w:rsidRDefault="009D467C" w:rsidP="00D763D9">
      <w:pPr>
        <w:spacing w:after="0" w:line="360" w:lineRule="auto"/>
        <w:jc w:val="both"/>
        <w:rPr>
          <w:rFonts w:ascii="Tahoma" w:hAnsi="Tahoma" w:cs="Tahoma"/>
          <w:b/>
          <w:sz w:val="20"/>
          <w:szCs w:val="20"/>
        </w:rPr>
      </w:pPr>
      <w:r w:rsidRPr="000E4CC5">
        <w:rPr>
          <w:rFonts w:ascii="Tahoma" w:hAnsi="Tahoma" w:cs="Tahoma"/>
          <w:b/>
          <w:sz w:val="20"/>
          <w:szCs w:val="20"/>
        </w:rPr>
        <w:t>7. Marketing Authorization Holder</w:t>
      </w:r>
      <w:r w:rsidR="00DD1B84" w:rsidRPr="000E4CC5">
        <w:rPr>
          <w:rFonts w:ascii="Tahoma" w:hAnsi="Tahoma" w:cs="Tahoma"/>
          <w:b/>
          <w:sz w:val="20"/>
          <w:szCs w:val="20"/>
        </w:rPr>
        <w:t>:</w:t>
      </w:r>
    </w:p>
    <w:p w:rsidR="00E5440B" w:rsidRPr="000E4CC5" w:rsidRDefault="003A22DC" w:rsidP="00451046">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t>MICRO LABS LIMITED</w:t>
      </w:r>
    </w:p>
    <w:p w:rsidR="003A22DC" w:rsidRPr="000E4CC5" w:rsidRDefault="00DC585C" w:rsidP="00451046">
      <w:pPr>
        <w:pStyle w:val="BodytextAgency"/>
        <w:spacing w:after="0" w:line="360" w:lineRule="auto"/>
        <w:jc w:val="both"/>
        <w:rPr>
          <w:rFonts w:ascii="Tahoma" w:hAnsi="Tahoma" w:cs="Tahoma"/>
          <w:sz w:val="20"/>
          <w:szCs w:val="20"/>
          <w:lang w:val="en-US"/>
        </w:rPr>
      </w:pPr>
      <w:r>
        <w:rPr>
          <w:rFonts w:ascii="Tahoma" w:hAnsi="Tahoma" w:cs="Tahoma"/>
          <w:sz w:val="20"/>
          <w:szCs w:val="20"/>
          <w:lang w:val="en-US"/>
        </w:rPr>
        <w:t>31</w:t>
      </w:r>
      <w:r w:rsidR="003A22DC" w:rsidRPr="000E4CC5">
        <w:rPr>
          <w:rFonts w:ascii="Tahoma" w:hAnsi="Tahoma" w:cs="Tahoma"/>
          <w:sz w:val="20"/>
          <w:szCs w:val="20"/>
          <w:lang w:val="en-US"/>
        </w:rPr>
        <w:t>, Race course road</w:t>
      </w:r>
    </w:p>
    <w:p w:rsidR="00286040" w:rsidRPr="000E4CC5" w:rsidRDefault="003A22DC" w:rsidP="003A22DC">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lastRenderedPageBreak/>
        <w:t>Bangalore-560001</w:t>
      </w:r>
    </w:p>
    <w:p w:rsidR="003A22DC" w:rsidRDefault="003A22DC" w:rsidP="003A22DC">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t>INDIA</w:t>
      </w:r>
    </w:p>
    <w:p w:rsidR="001F737B" w:rsidRDefault="001F737B" w:rsidP="003A22DC">
      <w:pPr>
        <w:pStyle w:val="BodytextAgency"/>
        <w:spacing w:after="0" w:line="360" w:lineRule="auto"/>
        <w:jc w:val="both"/>
        <w:rPr>
          <w:rFonts w:ascii="Tahoma" w:hAnsi="Tahoma" w:cs="Tahoma"/>
          <w:sz w:val="20"/>
          <w:szCs w:val="20"/>
          <w:lang w:val="en-US"/>
        </w:rPr>
      </w:pPr>
    </w:p>
    <w:p w:rsidR="001F737B" w:rsidRPr="001F737B" w:rsidRDefault="001F737B" w:rsidP="001F737B">
      <w:pPr>
        <w:pStyle w:val="BodytextAgency"/>
        <w:spacing w:after="0" w:line="360" w:lineRule="auto"/>
        <w:jc w:val="both"/>
        <w:rPr>
          <w:rFonts w:ascii="Tahoma" w:hAnsi="Tahoma" w:cs="Tahoma"/>
          <w:b/>
          <w:sz w:val="20"/>
          <w:szCs w:val="20"/>
          <w:lang w:val="en-US"/>
        </w:rPr>
      </w:pPr>
      <w:r w:rsidRPr="001F737B">
        <w:rPr>
          <w:rFonts w:ascii="Tahoma" w:hAnsi="Tahoma" w:cs="Tahoma"/>
          <w:b/>
          <w:sz w:val="20"/>
          <w:szCs w:val="20"/>
          <w:lang w:val="en-US"/>
        </w:rPr>
        <w:t>8. Marketing Authorization Numbers</w:t>
      </w:r>
    </w:p>
    <w:p w:rsidR="001F737B" w:rsidRPr="001F737B" w:rsidRDefault="001F737B" w:rsidP="001F737B">
      <w:pPr>
        <w:pStyle w:val="BodytextAgency"/>
        <w:spacing w:after="0" w:line="360" w:lineRule="auto"/>
        <w:jc w:val="both"/>
        <w:rPr>
          <w:rFonts w:ascii="Tahoma" w:hAnsi="Tahoma" w:cs="Tahoma"/>
          <w:sz w:val="20"/>
          <w:szCs w:val="20"/>
          <w:lang w:val="en-US"/>
        </w:rPr>
      </w:pPr>
      <w:r w:rsidRPr="001F737B">
        <w:rPr>
          <w:rFonts w:ascii="Tahoma" w:hAnsi="Tahoma" w:cs="Tahoma"/>
          <w:sz w:val="20"/>
          <w:szCs w:val="20"/>
          <w:lang w:val="en-US"/>
        </w:rPr>
        <w:t>--</w:t>
      </w:r>
    </w:p>
    <w:p w:rsidR="001F737B" w:rsidRPr="001F737B" w:rsidRDefault="001F737B" w:rsidP="001F737B">
      <w:pPr>
        <w:pStyle w:val="BodytextAgency"/>
        <w:spacing w:after="0" w:line="360" w:lineRule="auto"/>
        <w:jc w:val="both"/>
        <w:rPr>
          <w:rFonts w:ascii="Tahoma" w:hAnsi="Tahoma" w:cs="Tahoma"/>
          <w:sz w:val="20"/>
          <w:szCs w:val="20"/>
          <w:lang w:val="en-US"/>
        </w:rPr>
      </w:pPr>
    </w:p>
    <w:p w:rsidR="001F737B" w:rsidRPr="001F737B" w:rsidRDefault="001F737B" w:rsidP="001F737B">
      <w:pPr>
        <w:pStyle w:val="BodytextAgency"/>
        <w:spacing w:after="0" w:line="360" w:lineRule="auto"/>
        <w:jc w:val="both"/>
        <w:rPr>
          <w:rFonts w:ascii="Tahoma" w:hAnsi="Tahoma" w:cs="Tahoma"/>
          <w:b/>
          <w:sz w:val="20"/>
          <w:szCs w:val="20"/>
          <w:lang w:val="en-US"/>
        </w:rPr>
      </w:pPr>
      <w:r w:rsidRPr="001F737B">
        <w:rPr>
          <w:rFonts w:ascii="Tahoma" w:hAnsi="Tahoma" w:cs="Tahoma"/>
          <w:b/>
          <w:sz w:val="20"/>
          <w:szCs w:val="20"/>
          <w:lang w:val="en-US"/>
        </w:rPr>
        <w:t>9. Date of first authorization</w:t>
      </w:r>
    </w:p>
    <w:p w:rsidR="001F737B" w:rsidRPr="001F737B" w:rsidRDefault="001F737B" w:rsidP="001F737B">
      <w:pPr>
        <w:pStyle w:val="BodytextAgency"/>
        <w:spacing w:after="0" w:line="360" w:lineRule="auto"/>
        <w:jc w:val="both"/>
        <w:rPr>
          <w:rFonts w:ascii="Tahoma" w:hAnsi="Tahoma" w:cs="Tahoma"/>
          <w:sz w:val="20"/>
          <w:szCs w:val="20"/>
          <w:lang w:val="en-US"/>
        </w:rPr>
      </w:pPr>
      <w:r w:rsidRPr="001F737B">
        <w:rPr>
          <w:rFonts w:ascii="Tahoma" w:hAnsi="Tahoma" w:cs="Tahoma"/>
          <w:sz w:val="20"/>
          <w:szCs w:val="20"/>
          <w:lang w:val="en-US"/>
        </w:rPr>
        <w:t>--</w:t>
      </w:r>
    </w:p>
    <w:p w:rsidR="001F737B" w:rsidRPr="001F737B" w:rsidRDefault="001F737B" w:rsidP="001F737B">
      <w:pPr>
        <w:pStyle w:val="BodytextAgency"/>
        <w:spacing w:after="0" w:line="360" w:lineRule="auto"/>
        <w:jc w:val="both"/>
        <w:rPr>
          <w:rFonts w:ascii="Tahoma" w:hAnsi="Tahoma" w:cs="Tahoma"/>
          <w:sz w:val="20"/>
          <w:szCs w:val="20"/>
          <w:lang w:val="en-US"/>
        </w:rPr>
      </w:pPr>
    </w:p>
    <w:p w:rsidR="001F737B" w:rsidRPr="001F737B" w:rsidRDefault="001F737B" w:rsidP="001F737B">
      <w:pPr>
        <w:pStyle w:val="BodytextAgency"/>
        <w:spacing w:after="0" w:line="360" w:lineRule="auto"/>
        <w:jc w:val="both"/>
        <w:rPr>
          <w:rFonts w:ascii="Tahoma" w:hAnsi="Tahoma" w:cs="Tahoma"/>
          <w:b/>
          <w:sz w:val="20"/>
          <w:szCs w:val="20"/>
          <w:lang w:val="en-US"/>
        </w:rPr>
      </w:pPr>
      <w:r w:rsidRPr="001F737B">
        <w:rPr>
          <w:rFonts w:ascii="Tahoma" w:hAnsi="Tahoma" w:cs="Tahoma"/>
          <w:b/>
          <w:sz w:val="20"/>
          <w:szCs w:val="20"/>
          <w:lang w:val="en-US"/>
        </w:rPr>
        <w:t>10. Date of revision of the text</w:t>
      </w:r>
    </w:p>
    <w:p w:rsidR="001F737B" w:rsidRPr="000E4CC5" w:rsidRDefault="001F737B" w:rsidP="001F737B">
      <w:pPr>
        <w:pStyle w:val="BodytextAgency"/>
        <w:spacing w:after="0" w:line="360" w:lineRule="auto"/>
        <w:jc w:val="both"/>
        <w:rPr>
          <w:rFonts w:ascii="Tahoma" w:hAnsi="Tahoma" w:cs="Tahoma"/>
          <w:sz w:val="20"/>
          <w:szCs w:val="20"/>
          <w:lang w:val="en-US"/>
        </w:rPr>
      </w:pPr>
      <w:r>
        <w:rPr>
          <w:rFonts w:ascii="Tahoma" w:hAnsi="Tahoma" w:cs="Tahoma"/>
          <w:sz w:val="20"/>
          <w:szCs w:val="20"/>
          <w:lang w:val="en-US"/>
        </w:rPr>
        <w:t>Jan 2021</w:t>
      </w:r>
    </w:p>
    <w:sectPr w:rsidR="001F737B" w:rsidRPr="000E4CC5" w:rsidSect="009E242D">
      <w:headerReference w:type="default" r:id="rId15"/>
      <w:footerReference w:type="default" r:id="rId16"/>
      <w:pgSz w:w="12240" w:h="15840"/>
      <w:pgMar w:top="122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CD" w:rsidRDefault="00CC71CD" w:rsidP="00AD635E">
      <w:pPr>
        <w:spacing w:after="0" w:line="240" w:lineRule="auto"/>
      </w:pPr>
      <w:r>
        <w:separator/>
      </w:r>
    </w:p>
  </w:endnote>
  <w:endnote w:type="continuationSeparator" w:id="0">
    <w:p w:rsidR="00CC71CD" w:rsidRDefault="00CC71CD" w:rsidP="00AD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706"/>
      <w:docPartObj>
        <w:docPartGallery w:val="Page Numbers (Bottom of Page)"/>
        <w:docPartUnique/>
      </w:docPartObj>
    </w:sdtPr>
    <w:sdtEndPr/>
    <w:sdtContent>
      <w:p w:rsidR="00A7011B" w:rsidRDefault="00A7011B">
        <w:pPr>
          <w:pStyle w:val="Footer"/>
          <w:pBdr>
            <w:bottom w:val="single" w:sz="12" w:space="1" w:color="auto"/>
          </w:pBdr>
          <w:jc w:val="right"/>
        </w:pPr>
      </w:p>
      <w:p w:rsidR="00A7011B" w:rsidRDefault="00A7011B">
        <w:pPr>
          <w:pStyle w:val="Footer"/>
          <w:jc w:val="right"/>
        </w:pPr>
        <w:r w:rsidRPr="00AD635E">
          <w:rPr>
            <w:rFonts w:ascii="Times New Roman" w:hAnsi="Times New Roman" w:cs="Times New Roman"/>
            <w:b/>
            <w:sz w:val="24"/>
            <w:szCs w:val="24"/>
          </w:rPr>
          <w:fldChar w:fldCharType="begin"/>
        </w:r>
        <w:r w:rsidRPr="00AD635E">
          <w:rPr>
            <w:rFonts w:ascii="Times New Roman" w:hAnsi="Times New Roman" w:cs="Times New Roman"/>
            <w:b/>
            <w:sz w:val="24"/>
            <w:szCs w:val="24"/>
          </w:rPr>
          <w:instrText xml:space="preserve"> PAGE   \* MERGEFORMAT </w:instrText>
        </w:r>
        <w:r w:rsidRPr="00AD635E">
          <w:rPr>
            <w:rFonts w:ascii="Times New Roman" w:hAnsi="Times New Roman" w:cs="Times New Roman"/>
            <w:b/>
            <w:sz w:val="24"/>
            <w:szCs w:val="24"/>
          </w:rPr>
          <w:fldChar w:fldCharType="separate"/>
        </w:r>
        <w:r w:rsidR="007B07CD">
          <w:rPr>
            <w:rFonts w:ascii="Times New Roman" w:hAnsi="Times New Roman" w:cs="Times New Roman"/>
            <w:b/>
            <w:noProof/>
            <w:sz w:val="24"/>
            <w:szCs w:val="24"/>
          </w:rPr>
          <w:t>10</w:t>
        </w:r>
        <w:r w:rsidRPr="00AD635E">
          <w:rPr>
            <w:rFonts w:ascii="Times New Roman" w:hAnsi="Times New Roman" w:cs="Times New Roman"/>
            <w:b/>
            <w:sz w:val="24"/>
            <w:szCs w:val="24"/>
          </w:rPr>
          <w:fldChar w:fldCharType="end"/>
        </w:r>
      </w:p>
    </w:sdtContent>
  </w:sdt>
  <w:p w:rsidR="00A7011B" w:rsidRDefault="00A70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CD" w:rsidRDefault="00CC71CD" w:rsidP="00AD635E">
      <w:pPr>
        <w:spacing w:after="0" w:line="240" w:lineRule="auto"/>
      </w:pPr>
      <w:r>
        <w:separator/>
      </w:r>
    </w:p>
  </w:footnote>
  <w:footnote w:type="continuationSeparator" w:id="0">
    <w:p w:rsidR="00CC71CD" w:rsidRDefault="00CC71CD" w:rsidP="00AD6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1B" w:rsidRPr="00F66A82" w:rsidRDefault="007B07CD" w:rsidP="00AE5178">
    <w:pPr>
      <w:pStyle w:val="Header"/>
      <w:spacing w:line="360" w:lineRule="auto"/>
      <w:jc w:val="both"/>
      <w:rPr>
        <w:rFonts w:ascii="Tahoma" w:hAnsi="Tahoma" w:cs="Tahoma"/>
        <w:b/>
        <w:sz w:val="24"/>
      </w:rPr>
    </w:pPr>
    <w:r>
      <w:rPr>
        <w:rFonts w:ascii="Tahoma" w:hAnsi="Tahoma" w:cs="Tahoma"/>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1.75pt;margin-top:-3.45pt;width:55.95pt;height:57.35pt;z-index:251658240;visibility:visible;mso-wrap-edited:f">
          <v:imagedata r:id="rId1" o:title=""/>
        </v:shape>
        <o:OLEObject Type="Embed" ProgID="Word.Picture.8" ShapeID="_x0000_s2049" DrawAspect="Content" ObjectID="_1673260909" r:id="rId2"/>
      </w:pict>
    </w:r>
    <w:r w:rsidR="00A7011B" w:rsidRPr="00F66A82">
      <w:rPr>
        <w:rFonts w:ascii="Tahoma" w:hAnsi="Tahoma" w:cs="Tahoma"/>
        <w:b/>
        <w:sz w:val="24"/>
      </w:rPr>
      <w:t>MICRO LABS LIMITED, INDIA</w:t>
    </w:r>
  </w:p>
  <w:p w:rsidR="00A7011B" w:rsidRPr="00F66A82" w:rsidRDefault="00A7011B" w:rsidP="00AE5178">
    <w:pPr>
      <w:pStyle w:val="Header"/>
      <w:spacing w:line="360" w:lineRule="auto"/>
      <w:jc w:val="both"/>
      <w:rPr>
        <w:rFonts w:ascii="Tahoma" w:hAnsi="Tahoma" w:cs="Tahoma"/>
        <w:b/>
        <w:sz w:val="24"/>
      </w:rPr>
    </w:pPr>
    <w:r w:rsidRPr="00F66A82">
      <w:rPr>
        <w:rFonts w:ascii="Tahoma" w:hAnsi="Tahoma" w:cs="Tahoma"/>
        <w:b/>
        <w:sz w:val="24"/>
      </w:rPr>
      <w:t>SUMMARY OF PRODUCT CHARACTERISTICS</w:t>
    </w:r>
  </w:p>
  <w:p w:rsidR="00B75C88" w:rsidRPr="00F66A82" w:rsidRDefault="00B75C88" w:rsidP="002A70BF">
    <w:pPr>
      <w:pStyle w:val="Header"/>
      <w:pBdr>
        <w:bottom w:val="single" w:sz="12" w:space="0" w:color="auto"/>
      </w:pBdr>
      <w:tabs>
        <w:tab w:val="right" w:pos="9720"/>
      </w:tabs>
      <w:spacing w:line="360" w:lineRule="auto"/>
      <w:ind w:right="-360"/>
      <w:jc w:val="both"/>
      <w:rPr>
        <w:rFonts w:ascii="Tahoma" w:hAnsi="Tahoma" w:cs="Tahoma"/>
        <w:b/>
        <w:bCs/>
        <w:sz w:val="24"/>
      </w:rPr>
    </w:pPr>
    <w:r w:rsidRPr="00B75C88">
      <w:rPr>
        <w:rFonts w:ascii="Tahoma" w:hAnsi="Tahoma" w:cs="Tahoma"/>
        <w:b/>
        <w:bCs/>
        <w:sz w:val="24"/>
      </w:rPr>
      <w:t>CEFIXIME &amp; CLAVULANATE POTASSIUM TABLETS   (GRAMOCEF-CV)</w:t>
    </w:r>
  </w:p>
  <w:p w:rsidR="00A7011B" w:rsidRPr="00F1031E" w:rsidRDefault="00A7011B" w:rsidP="00F1031E">
    <w:pPr>
      <w:autoSpaceDE w:val="0"/>
      <w:autoSpaceDN w:val="0"/>
      <w:adjustRightInd w:val="0"/>
      <w:spacing w:after="0" w:line="240" w:lineRule="auto"/>
      <w:rPr>
        <w:rFonts w:ascii="Times New Roman" w:hAnsi="Times New Roman" w:cs="Times New Roman"/>
        <w:b/>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0C"/>
    <w:multiLevelType w:val="hybridMultilevel"/>
    <w:tmpl w:val="B38ECC58"/>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320776"/>
    <w:multiLevelType w:val="hybridMultilevel"/>
    <w:tmpl w:val="09FE925E"/>
    <w:lvl w:ilvl="0" w:tplc="C8DAFDBE">
      <w:numFmt w:val="bullet"/>
      <w:lvlText w:val="•"/>
      <w:lvlJc w:val="left"/>
      <w:pPr>
        <w:ind w:left="360" w:hanging="360"/>
      </w:pPr>
      <w:rPr>
        <w:rFonts w:ascii="Arial" w:eastAsia="Times New Roman"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8345233"/>
    <w:multiLevelType w:val="hybridMultilevel"/>
    <w:tmpl w:val="557E4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8D3425"/>
    <w:multiLevelType w:val="hybridMultilevel"/>
    <w:tmpl w:val="4B72D0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A28477F"/>
    <w:multiLevelType w:val="hybridMultilevel"/>
    <w:tmpl w:val="3F7CEF2A"/>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DD50ED"/>
    <w:multiLevelType w:val="hybridMultilevel"/>
    <w:tmpl w:val="9BE65002"/>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04446D4"/>
    <w:multiLevelType w:val="hybridMultilevel"/>
    <w:tmpl w:val="FBB4C8A6"/>
    <w:lvl w:ilvl="0" w:tplc="486E114C">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39C0823"/>
    <w:multiLevelType w:val="hybridMultilevel"/>
    <w:tmpl w:val="B152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4523D"/>
    <w:multiLevelType w:val="hybridMultilevel"/>
    <w:tmpl w:val="7DE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85045"/>
    <w:multiLevelType w:val="hybridMultilevel"/>
    <w:tmpl w:val="7FB84328"/>
    <w:lvl w:ilvl="0" w:tplc="3DE84BD2">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C731C3E"/>
    <w:multiLevelType w:val="hybridMultilevel"/>
    <w:tmpl w:val="70F49FF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E7A638F"/>
    <w:multiLevelType w:val="hybridMultilevel"/>
    <w:tmpl w:val="68BC4BB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1EC81B7F"/>
    <w:multiLevelType w:val="hybridMultilevel"/>
    <w:tmpl w:val="79D4154C"/>
    <w:lvl w:ilvl="0" w:tplc="27008EE6">
      <w:numFmt w:val="bullet"/>
      <w:lvlText w:val="•"/>
      <w:lvlJc w:val="left"/>
      <w:pPr>
        <w:ind w:left="360" w:hanging="360"/>
      </w:pPr>
      <w:rPr>
        <w:rFonts w:ascii="Times New Roman" w:eastAsia="Times New Roman" w:hAnsi="Times New Roman" w:cs="Times New Roman"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201342F8"/>
    <w:multiLevelType w:val="multilevel"/>
    <w:tmpl w:val="B3126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14877AA"/>
    <w:multiLevelType w:val="hybridMultilevel"/>
    <w:tmpl w:val="62C6DFDE"/>
    <w:lvl w:ilvl="0" w:tplc="04090001">
      <w:start w:val="1"/>
      <w:numFmt w:val="bullet"/>
      <w:lvlText w:val=""/>
      <w:lvlJc w:val="left"/>
      <w:pPr>
        <w:ind w:left="720" w:hanging="360"/>
      </w:pPr>
      <w:rPr>
        <w:rFonts w:ascii="Symbol" w:hAnsi="Symbol" w:hint="default"/>
      </w:rPr>
    </w:lvl>
    <w:lvl w:ilvl="1" w:tplc="862843B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90BA3"/>
    <w:multiLevelType w:val="hybridMultilevel"/>
    <w:tmpl w:val="2BD02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33674B4"/>
    <w:multiLevelType w:val="hybridMultilevel"/>
    <w:tmpl w:val="9F9A5EE2"/>
    <w:lvl w:ilvl="0" w:tplc="B3462CD2">
      <w:numFmt w:val="bullet"/>
      <w:lvlText w:val="•"/>
      <w:lvlJc w:val="left"/>
      <w:pPr>
        <w:ind w:left="720" w:hanging="360"/>
      </w:pPr>
      <w:rPr>
        <w:rFonts w:ascii="Times New Roman" w:eastAsia="Times New Roman" w:hAnsi="Times New Roman" w:cs="Times New Roman" w:hint="default"/>
      </w:rPr>
    </w:lvl>
    <w:lvl w:ilvl="1" w:tplc="8E40C6C8">
      <w:numFmt w:val="bullet"/>
      <w:lvlText w:val=""/>
      <w:lvlJc w:val="left"/>
      <w:pPr>
        <w:ind w:left="1440" w:hanging="360"/>
      </w:pPr>
      <w:rPr>
        <w:rFonts w:ascii="Symbol" w:eastAsia="Times New Roman" w:hAnsi="Symbol"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43F4872"/>
    <w:multiLevelType w:val="singleLevel"/>
    <w:tmpl w:val="0409000F"/>
    <w:lvl w:ilvl="0">
      <w:start w:val="1"/>
      <w:numFmt w:val="decimal"/>
      <w:lvlText w:val="%1."/>
      <w:lvlJc w:val="left"/>
      <w:pPr>
        <w:tabs>
          <w:tab w:val="num" w:pos="360"/>
        </w:tabs>
        <w:ind w:left="360" w:hanging="360"/>
      </w:pPr>
    </w:lvl>
  </w:abstractNum>
  <w:abstractNum w:abstractNumId="18">
    <w:nsid w:val="27DC52CE"/>
    <w:multiLevelType w:val="hybridMultilevel"/>
    <w:tmpl w:val="A14C5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A25D4B"/>
    <w:multiLevelType w:val="hybridMultilevel"/>
    <w:tmpl w:val="8C4CA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E761750"/>
    <w:multiLevelType w:val="hybridMultilevel"/>
    <w:tmpl w:val="FFBC53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3E7755D"/>
    <w:multiLevelType w:val="hybridMultilevel"/>
    <w:tmpl w:val="E5CA0860"/>
    <w:lvl w:ilvl="0" w:tplc="40090001">
      <w:start w:val="1"/>
      <w:numFmt w:val="bullet"/>
      <w:lvlText w:val=""/>
      <w:lvlJc w:val="left"/>
      <w:pPr>
        <w:ind w:left="360" w:hanging="360"/>
      </w:pPr>
      <w:rPr>
        <w:rFonts w:ascii="Symbol" w:hAnsi="Symbol" w:hint="default"/>
      </w:rPr>
    </w:lvl>
    <w:lvl w:ilvl="1" w:tplc="CDC8E93E">
      <w:numFmt w:val="bullet"/>
      <w:lvlText w:val="•"/>
      <w:lvlJc w:val="left"/>
      <w:pPr>
        <w:ind w:left="1080" w:hanging="360"/>
      </w:pPr>
      <w:rPr>
        <w:rFonts w:ascii="Times New Roman" w:eastAsia="Times New Roman"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34944156"/>
    <w:multiLevelType w:val="hybridMultilevel"/>
    <w:tmpl w:val="901E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955FAD"/>
    <w:multiLevelType w:val="hybridMultilevel"/>
    <w:tmpl w:val="E8627BD4"/>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3C5E2062"/>
    <w:multiLevelType w:val="hybridMultilevel"/>
    <w:tmpl w:val="7AFA400A"/>
    <w:lvl w:ilvl="0" w:tplc="FE42C120">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3F141273"/>
    <w:multiLevelType w:val="hybridMultilevel"/>
    <w:tmpl w:val="CD860D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44827CA2"/>
    <w:multiLevelType w:val="hybridMultilevel"/>
    <w:tmpl w:val="1152F662"/>
    <w:lvl w:ilvl="0" w:tplc="EE3CFAE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809411F"/>
    <w:multiLevelType w:val="hybridMultilevel"/>
    <w:tmpl w:val="2E06F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C727BBF"/>
    <w:multiLevelType w:val="hybridMultilevel"/>
    <w:tmpl w:val="38F8D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E4F646C"/>
    <w:multiLevelType w:val="hybridMultilevel"/>
    <w:tmpl w:val="BE9C1060"/>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3FA5846"/>
    <w:multiLevelType w:val="multilevel"/>
    <w:tmpl w:val="888E4F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570C1CAC"/>
    <w:multiLevelType w:val="hybridMultilevel"/>
    <w:tmpl w:val="123E59CA"/>
    <w:lvl w:ilvl="0" w:tplc="3DE84BD2">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92C2F93"/>
    <w:multiLevelType w:val="hybridMultilevel"/>
    <w:tmpl w:val="4AFE814E"/>
    <w:lvl w:ilvl="0" w:tplc="4E428B30">
      <w:numFmt w:val="bullet"/>
      <w:lvlText w:val="-"/>
      <w:lvlJc w:val="left"/>
      <w:pPr>
        <w:ind w:left="360" w:hanging="360"/>
      </w:pPr>
      <w:rPr>
        <w:rFonts w:ascii="Times New Roman" w:eastAsia="Times New Roman" w:hAnsi="Times New Roman" w:cs="Times New Roman" w:hint="default"/>
      </w:rPr>
    </w:lvl>
    <w:lvl w:ilvl="1" w:tplc="02609B44">
      <w:numFmt w:val="bullet"/>
      <w:lvlText w:val="•"/>
      <w:lvlJc w:val="left"/>
      <w:pPr>
        <w:ind w:left="1080" w:hanging="360"/>
      </w:pPr>
      <w:rPr>
        <w:rFonts w:ascii="Times New Roman" w:eastAsia="Times New Roman"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5D1E1457"/>
    <w:multiLevelType w:val="hybridMultilevel"/>
    <w:tmpl w:val="4446B7BE"/>
    <w:lvl w:ilvl="0" w:tplc="6AD28C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FF86D46"/>
    <w:multiLevelType w:val="hybridMultilevel"/>
    <w:tmpl w:val="B1AC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A483A"/>
    <w:multiLevelType w:val="hybridMultilevel"/>
    <w:tmpl w:val="F2EAB008"/>
    <w:lvl w:ilvl="0" w:tplc="EDCE8EBA">
      <w:numFmt w:val="bullet"/>
      <w:lvlText w:val="-"/>
      <w:lvlJc w:val="left"/>
      <w:pPr>
        <w:ind w:left="360" w:hanging="360"/>
      </w:pPr>
      <w:rPr>
        <w:rFonts w:ascii="Tahoma" w:eastAsia="Times New Roman" w:hAnsi="Tahoma" w:cs="Tahoma"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611B0826"/>
    <w:multiLevelType w:val="hybridMultilevel"/>
    <w:tmpl w:val="8BF0F6CE"/>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3EE6812"/>
    <w:multiLevelType w:val="hybridMultilevel"/>
    <w:tmpl w:val="2C423A40"/>
    <w:lvl w:ilvl="0" w:tplc="3DE84BD2">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64EE48B7"/>
    <w:multiLevelType w:val="hybridMultilevel"/>
    <w:tmpl w:val="8CC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A2EB5"/>
    <w:multiLevelType w:val="hybridMultilevel"/>
    <w:tmpl w:val="0D7241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6BAE33F6"/>
    <w:multiLevelType w:val="hybridMultilevel"/>
    <w:tmpl w:val="273696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nsid w:val="6C7812FE"/>
    <w:multiLevelType w:val="multilevel"/>
    <w:tmpl w:val="789EB3D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42">
    <w:nsid w:val="717D28D6"/>
    <w:multiLevelType w:val="hybridMultilevel"/>
    <w:tmpl w:val="6796673E"/>
    <w:lvl w:ilvl="0" w:tplc="A952482E">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nsid w:val="73C517A0"/>
    <w:multiLevelType w:val="hybridMultilevel"/>
    <w:tmpl w:val="EFFA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633872"/>
    <w:multiLevelType w:val="hybridMultilevel"/>
    <w:tmpl w:val="653290A0"/>
    <w:lvl w:ilvl="0" w:tplc="AEE881A4">
      <w:start w:val="1"/>
      <w:numFmt w:val="decimal"/>
      <w:lvlText w:val="%1."/>
      <w:lvlJc w:val="left"/>
      <w:pPr>
        <w:tabs>
          <w:tab w:val="num" w:pos="866"/>
        </w:tabs>
        <w:ind w:left="866" w:hanging="686"/>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1B2387"/>
    <w:multiLevelType w:val="hybridMultilevel"/>
    <w:tmpl w:val="6C6CCEA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nsid w:val="7E0E2D13"/>
    <w:multiLevelType w:val="hybridMultilevel"/>
    <w:tmpl w:val="B7582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7"/>
  </w:num>
  <w:num w:numId="4">
    <w:abstractNumId w:val="34"/>
  </w:num>
  <w:num w:numId="5">
    <w:abstractNumId w:val="20"/>
  </w:num>
  <w:num w:numId="6">
    <w:abstractNumId w:val="14"/>
  </w:num>
  <w:num w:numId="7">
    <w:abstractNumId w:val="28"/>
  </w:num>
  <w:num w:numId="8">
    <w:abstractNumId w:val="38"/>
  </w:num>
  <w:num w:numId="9">
    <w:abstractNumId w:val="43"/>
  </w:num>
  <w:num w:numId="10">
    <w:abstractNumId w:val="44"/>
  </w:num>
  <w:num w:numId="11">
    <w:abstractNumId w:val="8"/>
  </w:num>
  <w:num w:numId="12">
    <w:abstractNumId w:val="19"/>
  </w:num>
  <w:num w:numId="13">
    <w:abstractNumId w:val="23"/>
  </w:num>
  <w:num w:numId="14">
    <w:abstractNumId w:val="36"/>
  </w:num>
  <w:num w:numId="15">
    <w:abstractNumId w:val="0"/>
  </w:num>
  <w:num w:numId="16">
    <w:abstractNumId w:val="5"/>
  </w:num>
  <w:num w:numId="17">
    <w:abstractNumId w:val="37"/>
  </w:num>
  <w:num w:numId="18">
    <w:abstractNumId w:val="29"/>
  </w:num>
  <w:num w:numId="19">
    <w:abstractNumId w:val="4"/>
  </w:num>
  <w:num w:numId="20">
    <w:abstractNumId w:val="31"/>
  </w:num>
  <w:num w:numId="21">
    <w:abstractNumId w:val="9"/>
  </w:num>
  <w:num w:numId="22">
    <w:abstractNumId w:val="13"/>
  </w:num>
  <w:num w:numId="23">
    <w:abstractNumId w:val="30"/>
  </w:num>
  <w:num w:numId="24">
    <w:abstractNumId w:val="2"/>
  </w:num>
  <w:num w:numId="25">
    <w:abstractNumId w:val="42"/>
  </w:num>
  <w:num w:numId="26">
    <w:abstractNumId w:val="45"/>
  </w:num>
  <w:num w:numId="27">
    <w:abstractNumId w:val="16"/>
  </w:num>
  <w:num w:numId="28">
    <w:abstractNumId w:val="15"/>
  </w:num>
  <w:num w:numId="29">
    <w:abstractNumId w:val="33"/>
  </w:num>
  <w:num w:numId="30">
    <w:abstractNumId w:val="39"/>
  </w:num>
  <w:num w:numId="31">
    <w:abstractNumId w:val="27"/>
  </w:num>
  <w:num w:numId="32">
    <w:abstractNumId w:val="26"/>
  </w:num>
  <w:num w:numId="33">
    <w:abstractNumId w:val="1"/>
  </w:num>
  <w:num w:numId="34">
    <w:abstractNumId w:val="24"/>
  </w:num>
  <w:num w:numId="35">
    <w:abstractNumId w:val="46"/>
  </w:num>
  <w:num w:numId="36">
    <w:abstractNumId w:val="35"/>
  </w:num>
  <w:num w:numId="37">
    <w:abstractNumId w:val="12"/>
  </w:num>
  <w:num w:numId="38">
    <w:abstractNumId w:val="3"/>
  </w:num>
  <w:num w:numId="39">
    <w:abstractNumId w:val="21"/>
  </w:num>
  <w:num w:numId="40">
    <w:abstractNumId w:val="40"/>
  </w:num>
  <w:num w:numId="41">
    <w:abstractNumId w:val="10"/>
  </w:num>
  <w:num w:numId="42">
    <w:abstractNumId w:val="11"/>
  </w:num>
  <w:num w:numId="43">
    <w:abstractNumId w:val="32"/>
  </w:num>
  <w:num w:numId="44">
    <w:abstractNumId w:val="6"/>
  </w:num>
  <w:num w:numId="45">
    <w:abstractNumId w:val="41"/>
  </w:num>
  <w:num w:numId="46">
    <w:abstractNumId w:val="1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467C"/>
    <w:rsid w:val="00005B51"/>
    <w:rsid w:val="00010E64"/>
    <w:rsid w:val="00015505"/>
    <w:rsid w:val="00020AD1"/>
    <w:rsid w:val="000320FC"/>
    <w:rsid w:val="00033C30"/>
    <w:rsid w:val="0004281E"/>
    <w:rsid w:val="00046D08"/>
    <w:rsid w:val="00053680"/>
    <w:rsid w:val="000740B8"/>
    <w:rsid w:val="00076128"/>
    <w:rsid w:val="000855D7"/>
    <w:rsid w:val="000939F0"/>
    <w:rsid w:val="00094943"/>
    <w:rsid w:val="000A6BBA"/>
    <w:rsid w:val="000D69FC"/>
    <w:rsid w:val="000E4CC5"/>
    <w:rsid w:val="000E7679"/>
    <w:rsid w:val="000F628B"/>
    <w:rsid w:val="00100247"/>
    <w:rsid w:val="001152D1"/>
    <w:rsid w:val="00115A21"/>
    <w:rsid w:val="0011665E"/>
    <w:rsid w:val="001176AB"/>
    <w:rsid w:val="00117F80"/>
    <w:rsid w:val="00120A5C"/>
    <w:rsid w:val="001328BC"/>
    <w:rsid w:val="00142593"/>
    <w:rsid w:val="00144F48"/>
    <w:rsid w:val="0015000A"/>
    <w:rsid w:val="001519E7"/>
    <w:rsid w:val="0015454A"/>
    <w:rsid w:val="00162EDB"/>
    <w:rsid w:val="00166752"/>
    <w:rsid w:val="00167FBB"/>
    <w:rsid w:val="00172D25"/>
    <w:rsid w:val="00174FF6"/>
    <w:rsid w:val="00177BEE"/>
    <w:rsid w:val="00180579"/>
    <w:rsid w:val="00182C86"/>
    <w:rsid w:val="00187DE4"/>
    <w:rsid w:val="001A6F50"/>
    <w:rsid w:val="001B7C89"/>
    <w:rsid w:val="001D4AE9"/>
    <w:rsid w:val="001E68B1"/>
    <w:rsid w:val="001F61BC"/>
    <w:rsid w:val="001F737B"/>
    <w:rsid w:val="002135B3"/>
    <w:rsid w:val="00221B37"/>
    <w:rsid w:val="0022420F"/>
    <w:rsid w:val="002435B9"/>
    <w:rsid w:val="0025612D"/>
    <w:rsid w:val="00257B98"/>
    <w:rsid w:val="0027223E"/>
    <w:rsid w:val="00277042"/>
    <w:rsid w:val="0028301E"/>
    <w:rsid w:val="00286040"/>
    <w:rsid w:val="002A14EB"/>
    <w:rsid w:val="002A5D5F"/>
    <w:rsid w:val="002A70BF"/>
    <w:rsid w:val="002B0302"/>
    <w:rsid w:val="002C10CB"/>
    <w:rsid w:val="002C1DA0"/>
    <w:rsid w:val="002C2BB8"/>
    <w:rsid w:val="002D0341"/>
    <w:rsid w:val="002D0651"/>
    <w:rsid w:val="002F020D"/>
    <w:rsid w:val="002F1498"/>
    <w:rsid w:val="00317271"/>
    <w:rsid w:val="00330EC0"/>
    <w:rsid w:val="00336E69"/>
    <w:rsid w:val="0036012E"/>
    <w:rsid w:val="0036153F"/>
    <w:rsid w:val="00370FDE"/>
    <w:rsid w:val="00372E4A"/>
    <w:rsid w:val="003971FB"/>
    <w:rsid w:val="003A1871"/>
    <w:rsid w:val="003A22DC"/>
    <w:rsid w:val="003B0A4C"/>
    <w:rsid w:val="003D32F9"/>
    <w:rsid w:val="003D6D33"/>
    <w:rsid w:val="003E445D"/>
    <w:rsid w:val="003E77D8"/>
    <w:rsid w:val="00406095"/>
    <w:rsid w:val="00420F2B"/>
    <w:rsid w:val="00440C82"/>
    <w:rsid w:val="00451046"/>
    <w:rsid w:val="00451693"/>
    <w:rsid w:val="00460455"/>
    <w:rsid w:val="00465CB7"/>
    <w:rsid w:val="004849A7"/>
    <w:rsid w:val="00485A07"/>
    <w:rsid w:val="00492F39"/>
    <w:rsid w:val="004A4217"/>
    <w:rsid w:val="004C5250"/>
    <w:rsid w:val="004C593C"/>
    <w:rsid w:val="004C721F"/>
    <w:rsid w:val="004F4165"/>
    <w:rsid w:val="004F759B"/>
    <w:rsid w:val="00515CF8"/>
    <w:rsid w:val="005231FE"/>
    <w:rsid w:val="005319A3"/>
    <w:rsid w:val="00535B2E"/>
    <w:rsid w:val="005509A6"/>
    <w:rsid w:val="00556753"/>
    <w:rsid w:val="00575ECC"/>
    <w:rsid w:val="00580209"/>
    <w:rsid w:val="00586CFD"/>
    <w:rsid w:val="00597773"/>
    <w:rsid w:val="005A28A8"/>
    <w:rsid w:val="005A2A52"/>
    <w:rsid w:val="005C40F4"/>
    <w:rsid w:val="005D2035"/>
    <w:rsid w:val="005D63D0"/>
    <w:rsid w:val="005D67EE"/>
    <w:rsid w:val="00627471"/>
    <w:rsid w:val="006368CF"/>
    <w:rsid w:val="0066260D"/>
    <w:rsid w:val="00670D2E"/>
    <w:rsid w:val="00671081"/>
    <w:rsid w:val="00674D8A"/>
    <w:rsid w:val="00681A60"/>
    <w:rsid w:val="00682CE7"/>
    <w:rsid w:val="006834B0"/>
    <w:rsid w:val="006A6A7B"/>
    <w:rsid w:val="006B4488"/>
    <w:rsid w:val="006D7EA6"/>
    <w:rsid w:val="006F0FD9"/>
    <w:rsid w:val="006F7E22"/>
    <w:rsid w:val="00736814"/>
    <w:rsid w:val="00747966"/>
    <w:rsid w:val="00752245"/>
    <w:rsid w:val="0077488D"/>
    <w:rsid w:val="007835E9"/>
    <w:rsid w:val="00783C47"/>
    <w:rsid w:val="00794231"/>
    <w:rsid w:val="007A1FB8"/>
    <w:rsid w:val="007B07CD"/>
    <w:rsid w:val="007B52AD"/>
    <w:rsid w:val="007C60DE"/>
    <w:rsid w:val="007D7547"/>
    <w:rsid w:val="008125EC"/>
    <w:rsid w:val="00823DBA"/>
    <w:rsid w:val="00830B37"/>
    <w:rsid w:val="00833946"/>
    <w:rsid w:val="00833E8F"/>
    <w:rsid w:val="00844318"/>
    <w:rsid w:val="008466A6"/>
    <w:rsid w:val="008532F6"/>
    <w:rsid w:val="0085482A"/>
    <w:rsid w:val="00856D0A"/>
    <w:rsid w:val="00873FAC"/>
    <w:rsid w:val="008747A7"/>
    <w:rsid w:val="00874883"/>
    <w:rsid w:val="00874C22"/>
    <w:rsid w:val="00885C4B"/>
    <w:rsid w:val="008909E4"/>
    <w:rsid w:val="00891A96"/>
    <w:rsid w:val="008A2859"/>
    <w:rsid w:val="008C7EB6"/>
    <w:rsid w:val="008D53AE"/>
    <w:rsid w:val="008E62DF"/>
    <w:rsid w:val="0090076C"/>
    <w:rsid w:val="0091139F"/>
    <w:rsid w:val="009149D7"/>
    <w:rsid w:val="00920031"/>
    <w:rsid w:val="00921CAB"/>
    <w:rsid w:val="00925487"/>
    <w:rsid w:val="009369C8"/>
    <w:rsid w:val="00950B72"/>
    <w:rsid w:val="00963EE4"/>
    <w:rsid w:val="009673A9"/>
    <w:rsid w:val="00985111"/>
    <w:rsid w:val="009905C3"/>
    <w:rsid w:val="009A3619"/>
    <w:rsid w:val="009A3B9E"/>
    <w:rsid w:val="009B706F"/>
    <w:rsid w:val="009B7FFC"/>
    <w:rsid w:val="009C000D"/>
    <w:rsid w:val="009D467C"/>
    <w:rsid w:val="009D47FA"/>
    <w:rsid w:val="009D5184"/>
    <w:rsid w:val="009E242D"/>
    <w:rsid w:val="009F001D"/>
    <w:rsid w:val="009F4682"/>
    <w:rsid w:val="00A111B5"/>
    <w:rsid w:val="00A14A23"/>
    <w:rsid w:val="00A15E4F"/>
    <w:rsid w:val="00A26ED3"/>
    <w:rsid w:val="00A34A44"/>
    <w:rsid w:val="00A40228"/>
    <w:rsid w:val="00A441EE"/>
    <w:rsid w:val="00A57270"/>
    <w:rsid w:val="00A5779F"/>
    <w:rsid w:val="00A6174F"/>
    <w:rsid w:val="00A61BDF"/>
    <w:rsid w:val="00A7011B"/>
    <w:rsid w:val="00AA020E"/>
    <w:rsid w:val="00AA4C71"/>
    <w:rsid w:val="00AB3E25"/>
    <w:rsid w:val="00AC372B"/>
    <w:rsid w:val="00AC56A4"/>
    <w:rsid w:val="00AC6C2C"/>
    <w:rsid w:val="00AD5F7F"/>
    <w:rsid w:val="00AD635E"/>
    <w:rsid w:val="00AE5178"/>
    <w:rsid w:val="00AF4402"/>
    <w:rsid w:val="00B02CFA"/>
    <w:rsid w:val="00B21E93"/>
    <w:rsid w:val="00B274CE"/>
    <w:rsid w:val="00B410C1"/>
    <w:rsid w:val="00B66966"/>
    <w:rsid w:val="00B75C88"/>
    <w:rsid w:val="00B8122A"/>
    <w:rsid w:val="00B81B75"/>
    <w:rsid w:val="00BA4348"/>
    <w:rsid w:val="00BB1690"/>
    <w:rsid w:val="00BB2101"/>
    <w:rsid w:val="00BB5A24"/>
    <w:rsid w:val="00BF6675"/>
    <w:rsid w:val="00BF6B82"/>
    <w:rsid w:val="00C05265"/>
    <w:rsid w:val="00C11B5C"/>
    <w:rsid w:val="00C1274A"/>
    <w:rsid w:val="00C1631B"/>
    <w:rsid w:val="00C175CE"/>
    <w:rsid w:val="00C20768"/>
    <w:rsid w:val="00C27570"/>
    <w:rsid w:val="00C36368"/>
    <w:rsid w:val="00C4332E"/>
    <w:rsid w:val="00C47C3F"/>
    <w:rsid w:val="00C524CB"/>
    <w:rsid w:val="00C60564"/>
    <w:rsid w:val="00C7480D"/>
    <w:rsid w:val="00C86CEE"/>
    <w:rsid w:val="00C921AD"/>
    <w:rsid w:val="00CB0F65"/>
    <w:rsid w:val="00CC71CD"/>
    <w:rsid w:val="00CC7D1F"/>
    <w:rsid w:val="00CD29B9"/>
    <w:rsid w:val="00CF0BC5"/>
    <w:rsid w:val="00CF3DDA"/>
    <w:rsid w:val="00D13F69"/>
    <w:rsid w:val="00D1739F"/>
    <w:rsid w:val="00D21A75"/>
    <w:rsid w:val="00D35B2C"/>
    <w:rsid w:val="00D44DBA"/>
    <w:rsid w:val="00D52A62"/>
    <w:rsid w:val="00D55A8D"/>
    <w:rsid w:val="00D623CA"/>
    <w:rsid w:val="00D673C1"/>
    <w:rsid w:val="00D71353"/>
    <w:rsid w:val="00D746BF"/>
    <w:rsid w:val="00D763D9"/>
    <w:rsid w:val="00DB37DA"/>
    <w:rsid w:val="00DC585C"/>
    <w:rsid w:val="00DD1B84"/>
    <w:rsid w:val="00DD2C5C"/>
    <w:rsid w:val="00DD2D70"/>
    <w:rsid w:val="00DD3E9F"/>
    <w:rsid w:val="00DF43DF"/>
    <w:rsid w:val="00E32585"/>
    <w:rsid w:val="00E5440B"/>
    <w:rsid w:val="00E57FCF"/>
    <w:rsid w:val="00E6597E"/>
    <w:rsid w:val="00E76AB9"/>
    <w:rsid w:val="00E914E3"/>
    <w:rsid w:val="00EA154C"/>
    <w:rsid w:val="00EA1B6A"/>
    <w:rsid w:val="00EC1A81"/>
    <w:rsid w:val="00EC3556"/>
    <w:rsid w:val="00EC3C0E"/>
    <w:rsid w:val="00EC7286"/>
    <w:rsid w:val="00EC7E68"/>
    <w:rsid w:val="00EE31DE"/>
    <w:rsid w:val="00EF2F06"/>
    <w:rsid w:val="00EF3CD6"/>
    <w:rsid w:val="00EF5554"/>
    <w:rsid w:val="00F02BB5"/>
    <w:rsid w:val="00F1031E"/>
    <w:rsid w:val="00F13BAC"/>
    <w:rsid w:val="00F26F0C"/>
    <w:rsid w:val="00F40956"/>
    <w:rsid w:val="00F448BE"/>
    <w:rsid w:val="00F66A82"/>
    <w:rsid w:val="00F76F7C"/>
    <w:rsid w:val="00FA2ADA"/>
    <w:rsid w:val="00FB193E"/>
    <w:rsid w:val="00FD7C7C"/>
    <w:rsid w:val="00FF2DC2"/>
    <w:rsid w:val="00FF3273"/>
    <w:rsid w:val="00FF54C9"/>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83"/>
  </w:style>
  <w:style w:type="paragraph" w:styleId="Heading1">
    <w:name w:val="heading 1"/>
    <w:basedOn w:val="Normal"/>
    <w:next w:val="Normal"/>
    <w:link w:val="Heading1Char"/>
    <w:uiPriority w:val="9"/>
    <w:qFormat/>
    <w:rsid w:val="009E2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3D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2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20D"/>
    <w:rPr>
      <w:color w:val="0000FF" w:themeColor="hyperlink"/>
      <w:u w:val="single"/>
    </w:rPr>
  </w:style>
  <w:style w:type="table" w:styleId="TableGrid">
    <w:name w:val="Table Grid"/>
    <w:basedOn w:val="TableNormal"/>
    <w:uiPriority w:val="59"/>
    <w:rsid w:val="00221B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6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35E"/>
  </w:style>
  <w:style w:type="paragraph" w:styleId="Footer">
    <w:name w:val="footer"/>
    <w:basedOn w:val="Normal"/>
    <w:link w:val="FooterChar"/>
    <w:uiPriority w:val="99"/>
    <w:unhideWhenUsed/>
    <w:rsid w:val="00AD6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35E"/>
  </w:style>
  <w:style w:type="paragraph" w:styleId="BalloonText">
    <w:name w:val="Balloon Text"/>
    <w:basedOn w:val="Normal"/>
    <w:link w:val="BalloonTextChar"/>
    <w:uiPriority w:val="99"/>
    <w:semiHidden/>
    <w:unhideWhenUsed/>
    <w:rsid w:val="00AD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5E"/>
    <w:rPr>
      <w:rFonts w:ascii="Tahoma" w:hAnsi="Tahoma" w:cs="Tahoma"/>
      <w:sz w:val="16"/>
      <w:szCs w:val="16"/>
    </w:rPr>
  </w:style>
  <w:style w:type="paragraph" w:customStyle="1" w:styleId="Default">
    <w:name w:val="Default"/>
    <w:rsid w:val="0058020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bn-IN"/>
    </w:rPr>
  </w:style>
  <w:style w:type="paragraph" w:customStyle="1" w:styleId="CM1">
    <w:name w:val="CM1"/>
    <w:basedOn w:val="Default"/>
    <w:next w:val="Default"/>
    <w:uiPriority w:val="99"/>
    <w:rsid w:val="00580209"/>
    <w:pPr>
      <w:spacing w:line="276" w:lineRule="atLeast"/>
    </w:pPr>
    <w:rPr>
      <w:rFonts w:cs="Vrinda"/>
      <w:color w:val="auto"/>
    </w:rPr>
  </w:style>
  <w:style w:type="paragraph" w:styleId="ListParagraph">
    <w:name w:val="List Paragraph"/>
    <w:basedOn w:val="Normal"/>
    <w:uiPriority w:val="99"/>
    <w:qFormat/>
    <w:rsid w:val="00950B72"/>
    <w:pPr>
      <w:ind w:left="720"/>
      <w:contextualSpacing/>
    </w:pPr>
  </w:style>
  <w:style w:type="paragraph" w:customStyle="1" w:styleId="CM4">
    <w:name w:val="CM4"/>
    <w:basedOn w:val="Default"/>
    <w:next w:val="Default"/>
    <w:uiPriority w:val="99"/>
    <w:rsid w:val="00F1031E"/>
    <w:pPr>
      <w:spacing w:after="415"/>
    </w:pPr>
    <w:rPr>
      <w:color w:val="auto"/>
      <w:lang w:bidi="ar-SA"/>
    </w:rPr>
  </w:style>
  <w:style w:type="paragraph" w:customStyle="1" w:styleId="CM6">
    <w:name w:val="CM6"/>
    <w:basedOn w:val="Default"/>
    <w:next w:val="Default"/>
    <w:uiPriority w:val="99"/>
    <w:rsid w:val="00F1031E"/>
    <w:pPr>
      <w:spacing w:after="268"/>
    </w:pPr>
    <w:rPr>
      <w:color w:val="auto"/>
      <w:lang w:bidi="ar-SA"/>
    </w:rPr>
  </w:style>
  <w:style w:type="paragraph" w:styleId="NormalWeb">
    <w:name w:val="Normal (Web)"/>
    <w:basedOn w:val="Normal"/>
    <w:uiPriority w:val="99"/>
    <w:unhideWhenUsed/>
    <w:rsid w:val="00046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823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
    <w:name w:val="sub"/>
    <w:basedOn w:val="DefaultParagraphFont"/>
    <w:rsid w:val="00823DBA"/>
  </w:style>
  <w:style w:type="character" w:customStyle="1" w:styleId="italics">
    <w:name w:val="italics"/>
    <w:basedOn w:val="DefaultParagraphFont"/>
    <w:rsid w:val="00823DBA"/>
  </w:style>
  <w:style w:type="character" w:customStyle="1" w:styleId="Heading2Char">
    <w:name w:val="Heading 2 Char"/>
    <w:basedOn w:val="DefaultParagraphFont"/>
    <w:link w:val="Heading2"/>
    <w:uiPriority w:val="9"/>
    <w:rsid w:val="00823DBA"/>
    <w:rPr>
      <w:rFonts w:ascii="Times New Roman" w:eastAsia="Times New Roman" w:hAnsi="Times New Roman" w:cs="Times New Roman"/>
      <w:b/>
      <w:bCs/>
      <w:sz w:val="36"/>
      <w:szCs w:val="36"/>
    </w:rPr>
  </w:style>
  <w:style w:type="paragraph" w:customStyle="1" w:styleId="BodytextAgency">
    <w:name w:val="Body text (Agency)"/>
    <w:basedOn w:val="Normal"/>
    <w:link w:val="BodytextAgencyChar"/>
    <w:qFormat/>
    <w:rsid w:val="00FF3273"/>
    <w:pPr>
      <w:spacing w:after="140" w:line="280" w:lineRule="atLeast"/>
    </w:pPr>
    <w:rPr>
      <w:rFonts w:ascii="Verdana" w:eastAsia="Verdana" w:hAnsi="Verdana" w:cs="Times New Roman"/>
      <w:sz w:val="18"/>
      <w:szCs w:val="18"/>
      <w:lang w:val="en-GB" w:eastAsia="zh-CN"/>
    </w:rPr>
  </w:style>
  <w:style w:type="character" w:customStyle="1" w:styleId="BodytextAgencyChar">
    <w:name w:val="Body text (Agency) Char"/>
    <w:link w:val="BodytextAgency"/>
    <w:rsid w:val="00FF3273"/>
    <w:rPr>
      <w:rFonts w:ascii="Verdana" w:eastAsia="Verdana" w:hAnsi="Verdana" w:cs="Times New Roman"/>
      <w:sz w:val="18"/>
      <w:szCs w:val="18"/>
      <w:lang w:val="en-GB" w:eastAsia="zh-CN"/>
    </w:rPr>
  </w:style>
  <w:style w:type="paragraph" w:styleId="PlainText">
    <w:name w:val="Plain Text"/>
    <w:basedOn w:val="Normal"/>
    <w:link w:val="PlainTextChar"/>
    <w:uiPriority w:val="99"/>
    <w:rsid w:val="002C10CB"/>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2C10CB"/>
    <w:rPr>
      <w:rFonts w:ascii="Courier New" w:eastAsia="SimSun" w:hAnsi="Courier New" w:cs="Courier New"/>
      <w:sz w:val="20"/>
      <w:szCs w:val="20"/>
      <w:lang w:eastAsia="zh-CN"/>
    </w:rPr>
  </w:style>
  <w:style w:type="paragraph" w:customStyle="1" w:styleId="Style">
    <w:name w:val="Style"/>
    <w:rsid w:val="00682CE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ld">
    <w:name w:val="bold"/>
    <w:basedOn w:val="DefaultParagraphFont"/>
    <w:rsid w:val="00C36368"/>
  </w:style>
  <w:style w:type="character" w:customStyle="1" w:styleId="sup">
    <w:name w:val="sup"/>
    <w:basedOn w:val="DefaultParagraphFont"/>
    <w:rsid w:val="00C36368"/>
  </w:style>
  <w:style w:type="character" w:customStyle="1" w:styleId="underline">
    <w:name w:val="underline"/>
    <w:rsid w:val="00C36368"/>
  </w:style>
  <w:style w:type="character" w:customStyle="1" w:styleId="Heading1Char">
    <w:name w:val="Heading 1 Char"/>
    <w:basedOn w:val="DefaultParagraphFont"/>
    <w:link w:val="Heading1"/>
    <w:uiPriority w:val="9"/>
    <w:rsid w:val="009E242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9E242D"/>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9E242D"/>
    <w:rPr>
      <w:rFonts w:ascii="Tahoma" w:eastAsia="Tahoma" w:hAnsi="Tahoma" w:cs="Tahoma"/>
      <w:sz w:val="20"/>
      <w:szCs w:val="20"/>
      <w:lang w:bidi="en-US"/>
    </w:rPr>
  </w:style>
  <w:style w:type="character" w:customStyle="1" w:styleId="Heading3Char">
    <w:name w:val="Heading 3 Char"/>
    <w:basedOn w:val="DefaultParagraphFont"/>
    <w:link w:val="Heading3"/>
    <w:uiPriority w:val="9"/>
    <w:semiHidden/>
    <w:rsid w:val="00752245"/>
    <w:rPr>
      <w:rFonts w:asciiTheme="majorHAnsi" w:eastAsiaTheme="majorEastAsia" w:hAnsiTheme="majorHAnsi" w:cstheme="majorBidi"/>
      <w:b/>
      <w:bCs/>
      <w:color w:val="4F81BD" w:themeColor="accent1"/>
    </w:rPr>
  </w:style>
  <w:style w:type="paragraph" w:customStyle="1" w:styleId="CM21">
    <w:name w:val="CM21"/>
    <w:basedOn w:val="Normal"/>
    <w:next w:val="Normal"/>
    <w:uiPriority w:val="99"/>
    <w:rsid w:val="005A2A52"/>
    <w:pPr>
      <w:autoSpaceDE w:val="0"/>
      <w:autoSpaceDN w:val="0"/>
      <w:adjustRightInd w:val="0"/>
      <w:spacing w:after="0" w:line="240" w:lineRule="auto"/>
    </w:pPr>
    <w:rPr>
      <w:rFonts w:ascii="Times New Roman" w:hAnsi="Times New Roman" w:cs="Times New Roman"/>
      <w:sz w:val="24"/>
      <w:szCs w:val="24"/>
      <w:lang w:val="en-IN"/>
    </w:rPr>
  </w:style>
  <w:style w:type="paragraph" w:customStyle="1" w:styleId="CM24">
    <w:name w:val="CM24"/>
    <w:basedOn w:val="Normal"/>
    <w:next w:val="Normal"/>
    <w:uiPriority w:val="99"/>
    <w:rsid w:val="005A2A52"/>
    <w:pPr>
      <w:autoSpaceDE w:val="0"/>
      <w:autoSpaceDN w:val="0"/>
      <w:adjustRightInd w:val="0"/>
      <w:spacing w:after="0" w:line="240" w:lineRule="auto"/>
    </w:pPr>
    <w:rPr>
      <w:rFonts w:ascii="Times New Roman" w:hAnsi="Times New Roman" w:cs="Times New Roman"/>
      <w:sz w:val="24"/>
      <w:szCs w:val="24"/>
      <w:lang w:val="en-IN"/>
    </w:rPr>
  </w:style>
  <w:style w:type="paragraph" w:customStyle="1" w:styleId="CM13">
    <w:name w:val="CM13"/>
    <w:basedOn w:val="Normal"/>
    <w:next w:val="Normal"/>
    <w:uiPriority w:val="99"/>
    <w:rsid w:val="005A2A52"/>
    <w:pPr>
      <w:autoSpaceDE w:val="0"/>
      <w:autoSpaceDN w:val="0"/>
      <w:adjustRightInd w:val="0"/>
      <w:spacing w:after="0" w:line="278" w:lineRule="atLeast"/>
    </w:pPr>
    <w:rPr>
      <w:rFonts w:ascii="Times New Roman" w:hAnsi="Times New Roman" w:cs="Times New Roman"/>
      <w:sz w:val="24"/>
      <w:szCs w:val="24"/>
      <w:lang w:val="en-IN"/>
    </w:rPr>
  </w:style>
  <w:style w:type="paragraph" w:customStyle="1" w:styleId="CM27">
    <w:name w:val="CM27"/>
    <w:basedOn w:val="Normal"/>
    <w:next w:val="Normal"/>
    <w:uiPriority w:val="99"/>
    <w:rsid w:val="003E77D8"/>
    <w:pPr>
      <w:autoSpaceDE w:val="0"/>
      <w:autoSpaceDN w:val="0"/>
      <w:adjustRightInd w:val="0"/>
      <w:spacing w:after="0" w:line="240" w:lineRule="auto"/>
    </w:pPr>
    <w:rPr>
      <w:rFonts w:ascii="Times New Roman" w:hAnsi="Times New Roman" w:cs="Times New Roman"/>
      <w:sz w:val="24"/>
      <w:szCs w:val="24"/>
      <w:lang w:val="en-IN"/>
    </w:rPr>
  </w:style>
  <w:style w:type="paragraph" w:customStyle="1" w:styleId="CM23">
    <w:name w:val="CM23"/>
    <w:basedOn w:val="Normal"/>
    <w:next w:val="Normal"/>
    <w:uiPriority w:val="99"/>
    <w:rsid w:val="003E77D8"/>
    <w:pPr>
      <w:autoSpaceDE w:val="0"/>
      <w:autoSpaceDN w:val="0"/>
      <w:adjustRightInd w:val="0"/>
      <w:spacing w:after="0" w:line="240" w:lineRule="auto"/>
    </w:pPr>
    <w:rPr>
      <w:rFonts w:ascii="Times New Roman" w:hAnsi="Times New Roman" w:cs="Times New Roman"/>
      <w:sz w:val="24"/>
      <w:szCs w:val="24"/>
      <w:lang w:val="en-IN"/>
    </w:rPr>
  </w:style>
  <w:style w:type="character" w:styleId="Strong">
    <w:name w:val="Strong"/>
    <w:basedOn w:val="DefaultParagraphFont"/>
    <w:uiPriority w:val="22"/>
    <w:qFormat/>
    <w:rsid w:val="00B75C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013">
      <w:bodyDiv w:val="1"/>
      <w:marLeft w:val="0"/>
      <w:marRight w:val="0"/>
      <w:marTop w:val="0"/>
      <w:marBottom w:val="0"/>
      <w:divBdr>
        <w:top w:val="none" w:sz="0" w:space="0" w:color="auto"/>
        <w:left w:val="none" w:sz="0" w:space="0" w:color="auto"/>
        <w:bottom w:val="none" w:sz="0" w:space="0" w:color="auto"/>
        <w:right w:val="none" w:sz="0" w:space="0" w:color="auto"/>
      </w:divBdr>
      <w:divsChild>
        <w:div w:id="89475617">
          <w:marLeft w:val="0"/>
          <w:marRight w:val="0"/>
          <w:marTop w:val="0"/>
          <w:marBottom w:val="0"/>
          <w:divBdr>
            <w:top w:val="none" w:sz="0" w:space="0" w:color="auto"/>
            <w:left w:val="none" w:sz="0" w:space="0" w:color="auto"/>
            <w:bottom w:val="none" w:sz="0" w:space="0" w:color="auto"/>
            <w:right w:val="none" w:sz="0" w:space="0" w:color="auto"/>
          </w:divBdr>
        </w:div>
      </w:divsChild>
    </w:div>
    <w:div w:id="73548491">
      <w:bodyDiv w:val="1"/>
      <w:marLeft w:val="0"/>
      <w:marRight w:val="0"/>
      <w:marTop w:val="0"/>
      <w:marBottom w:val="0"/>
      <w:divBdr>
        <w:top w:val="none" w:sz="0" w:space="0" w:color="auto"/>
        <w:left w:val="none" w:sz="0" w:space="0" w:color="auto"/>
        <w:bottom w:val="none" w:sz="0" w:space="0" w:color="auto"/>
        <w:right w:val="none" w:sz="0" w:space="0" w:color="auto"/>
      </w:divBdr>
      <w:divsChild>
        <w:div w:id="1597056773">
          <w:marLeft w:val="0"/>
          <w:marRight w:val="0"/>
          <w:marTop w:val="0"/>
          <w:marBottom w:val="0"/>
          <w:divBdr>
            <w:top w:val="none" w:sz="0" w:space="0" w:color="auto"/>
            <w:left w:val="none" w:sz="0" w:space="0" w:color="auto"/>
            <w:bottom w:val="none" w:sz="0" w:space="0" w:color="auto"/>
            <w:right w:val="none" w:sz="0" w:space="0" w:color="auto"/>
          </w:divBdr>
        </w:div>
      </w:divsChild>
    </w:div>
    <w:div w:id="197007304">
      <w:bodyDiv w:val="1"/>
      <w:marLeft w:val="0"/>
      <w:marRight w:val="0"/>
      <w:marTop w:val="0"/>
      <w:marBottom w:val="0"/>
      <w:divBdr>
        <w:top w:val="none" w:sz="0" w:space="0" w:color="auto"/>
        <w:left w:val="none" w:sz="0" w:space="0" w:color="auto"/>
        <w:bottom w:val="none" w:sz="0" w:space="0" w:color="auto"/>
        <w:right w:val="none" w:sz="0" w:space="0" w:color="auto"/>
      </w:divBdr>
    </w:div>
    <w:div w:id="259265201">
      <w:bodyDiv w:val="1"/>
      <w:marLeft w:val="0"/>
      <w:marRight w:val="0"/>
      <w:marTop w:val="0"/>
      <w:marBottom w:val="0"/>
      <w:divBdr>
        <w:top w:val="none" w:sz="0" w:space="0" w:color="auto"/>
        <w:left w:val="none" w:sz="0" w:space="0" w:color="auto"/>
        <w:bottom w:val="none" w:sz="0" w:space="0" w:color="auto"/>
        <w:right w:val="none" w:sz="0" w:space="0" w:color="auto"/>
      </w:divBdr>
    </w:div>
    <w:div w:id="275211305">
      <w:bodyDiv w:val="1"/>
      <w:marLeft w:val="0"/>
      <w:marRight w:val="0"/>
      <w:marTop w:val="0"/>
      <w:marBottom w:val="0"/>
      <w:divBdr>
        <w:top w:val="none" w:sz="0" w:space="0" w:color="auto"/>
        <w:left w:val="none" w:sz="0" w:space="0" w:color="auto"/>
        <w:bottom w:val="none" w:sz="0" w:space="0" w:color="auto"/>
        <w:right w:val="none" w:sz="0" w:space="0" w:color="auto"/>
      </w:divBdr>
      <w:divsChild>
        <w:div w:id="499977024">
          <w:marLeft w:val="0"/>
          <w:marRight w:val="0"/>
          <w:marTop w:val="0"/>
          <w:marBottom w:val="0"/>
          <w:divBdr>
            <w:top w:val="none" w:sz="0" w:space="0" w:color="auto"/>
            <w:left w:val="none" w:sz="0" w:space="0" w:color="auto"/>
            <w:bottom w:val="none" w:sz="0" w:space="0" w:color="auto"/>
            <w:right w:val="none" w:sz="0" w:space="0" w:color="auto"/>
          </w:divBdr>
        </w:div>
      </w:divsChild>
    </w:div>
    <w:div w:id="287246803">
      <w:bodyDiv w:val="1"/>
      <w:marLeft w:val="0"/>
      <w:marRight w:val="0"/>
      <w:marTop w:val="0"/>
      <w:marBottom w:val="0"/>
      <w:divBdr>
        <w:top w:val="none" w:sz="0" w:space="0" w:color="auto"/>
        <w:left w:val="none" w:sz="0" w:space="0" w:color="auto"/>
        <w:bottom w:val="none" w:sz="0" w:space="0" w:color="auto"/>
        <w:right w:val="none" w:sz="0" w:space="0" w:color="auto"/>
      </w:divBdr>
    </w:div>
    <w:div w:id="369842533">
      <w:bodyDiv w:val="1"/>
      <w:marLeft w:val="0"/>
      <w:marRight w:val="0"/>
      <w:marTop w:val="0"/>
      <w:marBottom w:val="0"/>
      <w:divBdr>
        <w:top w:val="none" w:sz="0" w:space="0" w:color="auto"/>
        <w:left w:val="none" w:sz="0" w:space="0" w:color="auto"/>
        <w:bottom w:val="none" w:sz="0" w:space="0" w:color="auto"/>
        <w:right w:val="none" w:sz="0" w:space="0" w:color="auto"/>
      </w:divBdr>
    </w:div>
    <w:div w:id="378625293">
      <w:bodyDiv w:val="1"/>
      <w:marLeft w:val="0"/>
      <w:marRight w:val="0"/>
      <w:marTop w:val="0"/>
      <w:marBottom w:val="0"/>
      <w:divBdr>
        <w:top w:val="none" w:sz="0" w:space="0" w:color="auto"/>
        <w:left w:val="none" w:sz="0" w:space="0" w:color="auto"/>
        <w:bottom w:val="none" w:sz="0" w:space="0" w:color="auto"/>
        <w:right w:val="none" w:sz="0" w:space="0" w:color="auto"/>
      </w:divBdr>
    </w:div>
    <w:div w:id="416024263">
      <w:bodyDiv w:val="1"/>
      <w:marLeft w:val="0"/>
      <w:marRight w:val="0"/>
      <w:marTop w:val="0"/>
      <w:marBottom w:val="0"/>
      <w:divBdr>
        <w:top w:val="none" w:sz="0" w:space="0" w:color="auto"/>
        <w:left w:val="none" w:sz="0" w:space="0" w:color="auto"/>
        <w:bottom w:val="none" w:sz="0" w:space="0" w:color="auto"/>
        <w:right w:val="none" w:sz="0" w:space="0" w:color="auto"/>
      </w:divBdr>
    </w:div>
    <w:div w:id="463277509">
      <w:bodyDiv w:val="1"/>
      <w:marLeft w:val="0"/>
      <w:marRight w:val="0"/>
      <w:marTop w:val="0"/>
      <w:marBottom w:val="0"/>
      <w:divBdr>
        <w:top w:val="none" w:sz="0" w:space="0" w:color="auto"/>
        <w:left w:val="none" w:sz="0" w:space="0" w:color="auto"/>
        <w:bottom w:val="none" w:sz="0" w:space="0" w:color="auto"/>
        <w:right w:val="none" w:sz="0" w:space="0" w:color="auto"/>
      </w:divBdr>
    </w:div>
    <w:div w:id="480388963">
      <w:bodyDiv w:val="1"/>
      <w:marLeft w:val="0"/>
      <w:marRight w:val="0"/>
      <w:marTop w:val="0"/>
      <w:marBottom w:val="0"/>
      <w:divBdr>
        <w:top w:val="none" w:sz="0" w:space="0" w:color="auto"/>
        <w:left w:val="none" w:sz="0" w:space="0" w:color="auto"/>
        <w:bottom w:val="none" w:sz="0" w:space="0" w:color="auto"/>
        <w:right w:val="none" w:sz="0" w:space="0" w:color="auto"/>
      </w:divBdr>
    </w:div>
    <w:div w:id="520126459">
      <w:bodyDiv w:val="1"/>
      <w:marLeft w:val="0"/>
      <w:marRight w:val="0"/>
      <w:marTop w:val="0"/>
      <w:marBottom w:val="0"/>
      <w:divBdr>
        <w:top w:val="none" w:sz="0" w:space="0" w:color="auto"/>
        <w:left w:val="none" w:sz="0" w:space="0" w:color="auto"/>
        <w:bottom w:val="none" w:sz="0" w:space="0" w:color="auto"/>
        <w:right w:val="none" w:sz="0" w:space="0" w:color="auto"/>
      </w:divBdr>
    </w:div>
    <w:div w:id="623780092">
      <w:bodyDiv w:val="1"/>
      <w:marLeft w:val="0"/>
      <w:marRight w:val="0"/>
      <w:marTop w:val="0"/>
      <w:marBottom w:val="0"/>
      <w:divBdr>
        <w:top w:val="none" w:sz="0" w:space="0" w:color="auto"/>
        <w:left w:val="none" w:sz="0" w:space="0" w:color="auto"/>
        <w:bottom w:val="none" w:sz="0" w:space="0" w:color="auto"/>
        <w:right w:val="none" w:sz="0" w:space="0" w:color="auto"/>
      </w:divBdr>
      <w:divsChild>
        <w:div w:id="1959556328">
          <w:marLeft w:val="0"/>
          <w:marRight w:val="0"/>
          <w:marTop w:val="0"/>
          <w:marBottom w:val="0"/>
          <w:divBdr>
            <w:top w:val="none" w:sz="0" w:space="0" w:color="auto"/>
            <w:left w:val="none" w:sz="0" w:space="0" w:color="auto"/>
            <w:bottom w:val="none" w:sz="0" w:space="0" w:color="auto"/>
            <w:right w:val="none" w:sz="0" w:space="0" w:color="auto"/>
          </w:divBdr>
        </w:div>
      </w:divsChild>
    </w:div>
    <w:div w:id="623970053">
      <w:bodyDiv w:val="1"/>
      <w:marLeft w:val="0"/>
      <w:marRight w:val="0"/>
      <w:marTop w:val="0"/>
      <w:marBottom w:val="0"/>
      <w:divBdr>
        <w:top w:val="none" w:sz="0" w:space="0" w:color="auto"/>
        <w:left w:val="none" w:sz="0" w:space="0" w:color="auto"/>
        <w:bottom w:val="none" w:sz="0" w:space="0" w:color="auto"/>
        <w:right w:val="none" w:sz="0" w:space="0" w:color="auto"/>
      </w:divBdr>
      <w:divsChild>
        <w:div w:id="360084376">
          <w:marLeft w:val="0"/>
          <w:marRight w:val="0"/>
          <w:marTop w:val="0"/>
          <w:marBottom w:val="0"/>
          <w:divBdr>
            <w:top w:val="none" w:sz="0" w:space="0" w:color="auto"/>
            <w:left w:val="none" w:sz="0" w:space="0" w:color="auto"/>
            <w:bottom w:val="none" w:sz="0" w:space="0" w:color="auto"/>
            <w:right w:val="none" w:sz="0" w:space="0" w:color="auto"/>
          </w:divBdr>
        </w:div>
        <w:div w:id="1433475371">
          <w:marLeft w:val="0"/>
          <w:marRight w:val="0"/>
          <w:marTop w:val="0"/>
          <w:marBottom w:val="0"/>
          <w:divBdr>
            <w:top w:val="none" w:sz="0" w:space="0" w:color="auto"/>
            <w:left w:val="none" w:sz="0" w:space="0" w:color="auto"/>
            <w:bottom w:val="none" w:sz="0" w:space="0" w:color="auto"/>
            <w:right w:val="none" w:sz="0" w:space="0" w:color="auto"/>
          </w:divBdr>
        </w:div>
      </w:divsChild>
    </w:div>
    <w:div w:id="630785868">
      <w:bodyDiv w:val="1"/>
      <w:marLeft w:val="0"/>
      <w:marRight w:val="0"/>
      <w:marTop w:val="0"/>
      <w:marBottom w:val="0"/>
      <w:divBdr>
        <w:top w:val="none" w:sz="0" w:space="0" w:color="auto"/>
        <w:left w:val="none" w:sz="0" w:space="0" w:color="auto"/>
        <w:bottom w:val="none" w:sz="0" w:space="0" w:color="auto"/>
        <w:right w:val="none" w:sz="0" w:space="0" w:color="auto"/>
      </w:divBdr>
    </w:div>
    <w:div w:id="643044903">
      <w:bodyDiv w:val="1"/>
      <w:marLeft w:val="0"/>
      <w:marRight w:val="0"/>
      <w:marTop w:val="0"/>
      <w:marBottom w:val="0"/>
      <w:divBdr>
        <w:top w:val="none" w:sz="0" w:space="0" w:color="auto"/>
        <w:left w:val="none" w:sz="0" w:space="0" w:color="auto"/>
        <w:bottom w:val="none" w:sz="0" w:space="0" w:color="auto"/>
        <w:right w:val="none" w:sz="0" w:space="0" w:color="auto"/>
      </w:divBdr>
    </w:div>
    <w:div w:id="685669971">
      <w:bodyDiv w:val="1"/>
      <w:marLeft w:val="0"/>
      <w:marRight w:val="0"/>
      <w:marTop w:val="0"/>
      <w:marBottom w:val="0"/>
      <w:divBdr>
        <w:top w:val="none" w:sz="0" w:space="0" w:color="auto"/>
        <w:left w:val="none" w:sz="0" w:space="0" w:color="auto"/>
        <w:bottom w:val="none" w:sz="0" w:space="0" w:color="auto"/>
        <w:right w:val="none" w:sz="0" w:space="0" w:color="auto"/>
      </w:divBdr>
      <w:divsChild>
        <w:div w:id="1003899867">
          <w:marLeft w:val="0"/>
          <w:marRight w:val="0"/>
          <w:marTop w:val="0"/>
          <w:marBottom w:val="0"/>
          <w:divBdr>
            <w:top w:val="none" w:sz="0" w:space="0" w:color="auto"/>
            <w:left w:val="none" w:sz="0" w:space="0" w:color="auto"/>
            <w:bottom w:val="none" w:sz="0" w:space="0" w:color="auto"/>
            <w:right w:val="none" w:sz="0" w:space="0" w:color="auto"/>
          </w:divBdr>
        </w:div>
      </w:divsChild>
    </w:div>
    <w:div w:id="738938428">
      <w:bodyDiv w:val="1"/>
      <w:marLeft w:val="0"/>
      <w:marRight w:val="0"/>
      <w:marTop w:val="0"/>
      <w:marBottom w:val="0"/>
      <w:divBdr>
        <w:top w:val="none" w:sz="0" w:space="0" w:color="auto"/>
        <w:left w:val="none" w:sz="0" w:space="0" w:color="auto"/>
        <w:bottom w:val="none" w:sz="0" w:space="0" w:color="auto"/>
        <w:right w:val="none" w:sz="0" w:space="0" w:color="auto"/>
      </w:divBdr>
    </w:div>
    <w:div w:id="758063568">
      <w:bodyDiv w:val="1"/>
      <w:marLeft w:val="0"/>
      <w:marRight w:val="0"/>
      <w:marTop w:val="0"/>
      <w:marBottom w:val="0"/>
      <w:divBdr>
        <w:top w:val="none" w:sz="0" w:space="0" w:color="auto"/>
        <w:left w:val="none" w:sz="0" w:space="0" w:color="auto"/>
        <w:bottom w:val="none" w:sz="0" w:space="0" w:color="auto"/>
        <w:right w:val="none" w:sz="0" w:space="0" w:color="auto"/>
      </w:divBdr>
    </w:div>
    <w:div w:id="821583643">
      <w:bodyDiv w:val="1"/>
      <w:marLeft w:val="0"/>
      <w:marRight w:val="0"/>
      <w:marTop w:val="0"/>
      <w:marBottom w:val="0"/>
      <w:divBdr>
        <w:top w:val="none" w:sz="0" w:space="0" w:color="auto"/>
        <w:left w:val="none" w:sz="0" w:space="0" w:color="auto"/>
        <w:bottom w:val="none" w:sz="0" w:space="0" w:color="auto"/>
        <w:right w:val="none" w:sz="0" w:space="0" w:color="auto"/>
      </w:divBdr>
    </w:div>
    <w:div w:id="850729203">
      <w:bodyDiv w:val="1"/>
      <w:marLeft w:val="0"/>
      <w:marRight w:val="0"/>
      <w:marTop w:val="0"/>
      <w:marBottom w:val="0"/>
      <w:divBdr>
        <w:top w:val="none" w:sz="0" w:space="0" w:color="auto"/>
        <w:left w:val="none" w:sz="0" w:space="0" w:color="auto"/>
        <w:bottom w:val="none" w:sz="0" w:space="0" w:color="auto"/>
        <w:right w:val="none" w:sz="0" w:space="0" w:color="auto"/>
      </w:divBdr>
      <w:divsChild>
        <w:div w:id="196434444">
          <w:marLeft w:val="0"/>
          <w:marRight w:val="0"/>
          <w:marTop w:val="0"/>
          <w:marBottom w:val="0"/>
          <w:divBdr>
            <w:top w:val="none" w:sz="0" w:space="0" w:color="auto"/>
            <w:left w:val="none" w:sz="0" w:space="0" w:color="auto"/>
            <w:bottom w:val="none" w:sz="0" w:space="0" w:color="auto"/>
            <w:right w:val="none" w:sz="0" w:space="0" w:color="auto"/>
          </w:divBdr>
        </w:div>
      </w:divsChild>
    </w:div>
    <w:div w:id="900675130">
      <w:bodyDiv w:val="1"/>
      <w:marLeft w:val="0"/>
      <w:marRight w:val="0"/>
      <w:marTop w:val="0"/>
      <w:marBottom w:val="0"/>
      <w:divBdr>
        <w:top w:val="none" w:sz="0" w:space="0" w:color="auto"/>
        <w:left w:val="none" w:sz="0" w:space="0" w:color="auto"/>
        <w:bottom w:val="none" w:sz="0" w:space="0" w:color="auto"/>
        <w:right w:val="none" w:sz="0" w:space="0" w:color="auto"/>
      </w:divBdr>
    </w:div>
    <w:div w:id="957568160">
      <w:bodyDiv w:val="1"/>
      <w:marLeft w:val="0"/>
      <w:marRight w:val="0"/>
      <w:marTop w:val="0"/>
      <w:marBottom w:val="0"/>
      <w:divBdr>
        <w:top w:val="none" w:sz="0" w:space="0" w:color="auto"/>
        <w:left w:val="none" w:sz="0" w:space="0" w:color="auto"/>
        <w:bottom w:val="none" w:sz="0" w:space="0" w:color="auto"/>
        <w:right w:val="none" w:sz="0" w:space="0" w:color="auto"/>
      </w:divBdr>
    </w:div>
    <w:div w:id="1057166038">
      <w:bodyDiv w:val="1"/>
      <w:marLeft w:val="0"/>
      <w:marRight w:val="0"/>
      <w:marTop w:val="0"/>
      <w:marBottom w:val="0"/>
      <w:divBdr>
        <w:top w:val="none" w:sz="0" w:space="0" w:color="auto"/>
        <w:left w:val="none" w:sz="0" w:space="0" w:color="auto"/>
        <w:bottom w:val="none" w:sz="0" w:space="0" w:color="auto"/>
        <w:right w:val="none" w:sz="0" w:space="0" w:color="auto"/>
      </w:divBdr>
    </w:div>
    <w:div w:id="1125540067">
      <w:bodyDiv w:val="1"/>
      <w:marLeft w:val="0"/>
      <w:marRight w:val="0"/>
      <w:marTop w:val="0"/>
      <w:marBottom w:val="0"/>
      <w:divBdr>
        <w:top w:val="none" w:sz="0" w:space="0" w:color="auto"/>
        <w:left w:val="none" w:sz="0" w:space="0" w:color="auto"/>
        <w:bottom w:val="none" w:sz="0" w:space="0" w:color="auto"/>
        <w:right w:val="none" w:sz="0" w:space="0" w:color="auto"/>
      </w:divBdr>
    </w:div>
    <w:div w:id="1196308840">
      <w:bodyDiv w:val="1"/>
      <w:marLeft w:val="0"/>
      <w:marRight w:val="0"/>
      <w:marTop w:val="0"/>
      <w:marBottom w:val="0"/>
      <w:divBdr>
        <w:top w:val="none" w:sz="0" w:space="0" w:color="auto"/>
        <w:left w:val="none" w:sz="0" w:space="0" w:color="auto"/>
        <w:bottom w:val="none" w:sz="0" w:space="0" w:color="auto"/>
        <w:right w:val="none" w:sz="0" w:space="0" w:color="auto"/>
      </w:divBdr>
      <w:divsChild>
        <w:div w:id="974026241">
          <w:marLeft w:val="0"/>
          <w:marRight w:val="0"/>
          <w:marTop w:val="0"/>
          <w:marBottom w:val="0"/>
          <w:divBdr>
            <w:top w:val="none" w:sz="0" w:space="0" w:color="auto"/>
            <w:left w:val="none" w:sz="0" w:space="0" w:color="auto"/>
            <w:bottom w:val="none" w:sz="0" w:space="0" w:color="auto"/>
            <w:right w:val="none" w:sz="0" w:space="0" w:color="auto"/>
          </w:divBdr>
        </w:div>
        <w:div w:id="651059655">
          <w:marLeft w:val="0"/>
          <w:marRight w:val="0"/>
          <w:marTop w:val="0"/>
          <w:marBottom w:val="0"/>
          <w:divBdr>
            <w:top w:val="none" w:sz="0" w:space="0" w:color="auto"/>
            <w:left w:val="none" w:sz="0" w:space="0" w:color="auto"/>
            <w:bottom w:val="none" w:sz="0" w:space="0" w:color="auto"/>
            <w:right w:val="none" w:sz="0" w:space="0" w:color="auto"/>
          </w:divBdr>
        </w:div>
      </w:divsChild>
    </w:div>
    <w:div w:id="1203134463">
      <w:bodyDiv w:val="1"/>
      <w:marLeft w:val="0"/>
      <w:marRight w:val="0"/>
      <w:marTop w:val="0"/>
      <w:marBottom w:val="0"/>
      <w:divBdr>
        <w:top w:val="none" w:sz="0" w:space="0" w:color="auto"/>
        <w:left w:val="none" w:sz="0" w:space="0" w:color="auto"/>
        <w:bottom w:val="none" w:sz="0" w:space="0" w:color="auto"/>
        <w:right w:val="none" w:sz="0" w:space="0" w:color="auto"/>
      </w:divBdr>
    </w:div>
    <w:div w:id="1267886807">
      <w:bodyDiv w:val="1"/>
      <w:marLeft w:val="0"/>
      <w:marRight w:val="0"/>
      <w:marTop w:val="0"/>
      <w:marBottom w:val="0"/>
      <w:divBdr>
        <w:top w:val="none" w:sz="0" w:space="0" w:color="auto"/>
        <w:left w:val="none" w:sz="0" w:space="0" w:color="auto"/>
        <w:bottom w:val="none" w:sz="0" w:space="0" w:color="auto"/>
        <w:right w:val="none" w:sz="0" w:space="0" w:color="auto"/>
      </w:divBdr>
    </w:div>
    <w:div w:id="1309823163">
      <w:bodyDiv w:val="1"/>
      <w:marLeft w:val="0"/>
      <w:marRight w:val="0"/>
      <w:marTop w:val="0"/>
      <w:marBottom w:val="0"/>
      <w:divBdr>
        <w:top w:val="none" w:sz="0" w:space="0" w:color="auto"/>
        <w:left w:val="none" w:sz="0" w:space="0" w:color="auto"/>
        <w:bottom w:val="none" w:sz="0" w:space="0" w:color="auto"/>
        <w:right w:val="none" w:sz="0" w:space="0" w:color="auto"/>
      </w:divBdr>
    </w:div>
    <w:div w:id="1470050111">
      <w:bodyDiv w:val="1"/>
      <w:marLeft w:val="0"/>
      <w:marRight w:val="0"/>
      <w:marTop w:val="0"/>
      <w:marBottom w:val="0"/>
      <w:divBdr>
        <w:top w:val="none" w:sz="0" w:space="0" w:color="auto"/>
        <w:left w:val="none" w:sz="0" w:space="0" w:color="auto"/>
        <w:bottom w:val="none" w:sz="0" w:space="0" w:color="auto"/>
        <w:right w:val="none" w:sz="0" w:space="0" w:color="auto"/>
      </w:divBdr>
    </w:div>
    <w:div w:id="1475759886">
      <w:bodyDiv w:val="1"/>
      <w:marLeft w:val="0"/>
      <w:marRight w:val="0"/>
      <w:marTop w:val="0"/>
      <w:marBottom w:val="0"/>
      <w:divBdr>
        <w:top w:val="none" w:sz="0" w:space="0" w:color="auto"/>
        <w:left w:val="none" w:sz="0" w:space="0" w:color="auto"/>
        <w:bottom w:val="none" w:sz="0" w:space="0" w:color="auto"/>
        <w:right w:val="none" w:sz="0" w:space="0" w:color="auto"/>
      </w:divBdr>
      <w:divsChild>
        <w:div w:id="1813785498">
          <w:marLeft w:val="0"/>
          <w:marRight w:val="0"/>
          <w:marTop w:val="0"/>
          <w:marBottom w:val="0"/>
          <w:divBdr>
            <w:top w:val="none" w:sz="0" w:space="0" w:color="auto"/>
            <w:left w:val="none" w:sz="0" w:space="0" w:color="auto"/>
            <w:bottom w:val="none" w:sz="0" w:space="0" w:color="auto"/>
            <w:right w:val="none" w:sz="0" w:space="0" w:color="auto"/>
          </w:divBdr>
        </w:div>
      </w:divsChild>
    </w:div>
    <w:div w:id="1502356372">
      <w:bodyDiv w:val="1"/>
      <w:marLeft w:val="0"/>
      <w:marRight w:val="0"/>
      <w:marTop w:val="0"/>
      <w:marBottom w:val="0"/>
      <w:divBdr>
        <w:top w:val="none" w:sz="0" w:space="0" w:color="auto"/>
        <w:left w:val="none" w:sz="0" w:space="0" w:color="auto"/>
        <w:bottom w:val="none" w:sz="0" w:space="0" w:color="auto"/>
        <w:right w:val="none" w:sz="0" w:space="0" w:color="auto"/>
      </w:divBdr>
    </w:div>
    <w:div w:id="1509103390">
      <w:bodyDiv w:val="1"/>
      <w:marLeft w:val="0"/>
      <w:marRight w:val="0"/>
      <w:marTop w:val="0"/>
      <w:marBottom w:val="0"/>
      <w:divBdr>
        <w:top w:val="none" w:sz="0" w:space="0" w:color="auto"/>
        <w:left w:val="none" w:sz="0" w:space="0" w:color="auto"/>
        <w:bottom w:val="none" w:sz="0" w:space="0" w:color="auto"/>
        <w:right w:val="none" w:sz="0" w:space="0" w:color="auto"/>
      </w:divBdr>
      <w:divsChild>
        <w:div w:id="933243941">
          <w:marLeft w:val="0"/>
          <w:marRight w:val="0"/>
          <w:marTop w:val="0"/>
          <w:marBottom w:val="0"/>
          <w:divBdr>
            <w:top w:val="none" w:sz="0" w:space="0" w:color="auto"/>
            <w:left w:val="none" w:sz="0" w:space="0" w:color="auto"/>
            <w:bottom w:val="none" w:sz="0" w:space="0" w:color="auto"/>
            <w:right w:val="none" w:sz="0" w:space="0" w:color="auto"/>
          </w:divBdr>
          <w:divsChild>
            <w:div w:id="1532456045">
              <w:marLeft w:val="0"/>
              <w:marRight w:val="0"/>
              <w:marTop w:val="0"/>
              <w:marBottom w:val="0"/>
              <w:divBdr>
                <w:top w:val="none" w:sz="0" w:space="0" w:color="auto"/>
                <w:left w:val="none" w:sz="0" w:space="0" w:color="auto"/>
                <w:bottom w:val="none" w:sz="0" w:space="0" w:color="auto"/>
                <w:right w:val="none" w:sz="0" w:space="0" w:color="auto"/>
              </w:divBdr>
            </w:div>
          </w:divsChild>
        </w:div>
        <w:div w:id="213588078">
          <w:marLeft w:val="0"/>
          <w:marRight w:val="0"/>
          <w:marTop w:val="0"/>
          <w:marBottom w:val="0"/>
          <w:divBdr>
            <w:top w:val="none" w:sz="0" w:space="0" w:color="auto"/>
            <w:left w:val="none" w:sz="0" w:space="0" w:color="auto"/>
            <w:bottom w:val="none" w:sz="0" w:space="0" w:color="auto"/>
            <w:right w:val="none" w:sz="0" w:space="0" w:color="auto"/>
          </w:divBdr>
        </w:div>
        <w:div w:id="1179467669">
          <w:marLeft w:val="0"/>
          <w:marRight w:val="0"/>
          <w:marTop w:val="0"/>
          <w:marBottom w:val="0"/>
          <w:divBdr>
            <w:top w:val="none" w:sz="0" w:space="0" w:color="auto"/>
            <w:left w:val="none" w:sz="0" w:space="0" w:color="auto"/>
            <w:bottom w:val="none" w:sz="0" w:space="0" w:color="auto"/>
            <w:right w:val="none" w:sz="0" w:space="0" w:color="auto"/>
          </w:divBdr>
        </w:div>
      </w:divsChild>
    </w:div>
    <w:div w:id="1547402347">
      <w:bodyDiv w:val="1"/>
      <w:marLeft w:val="0"/>
      <w:marRight w:val="0"/>
      <w:marTop w:val="0"/>
      <w:marBottom w:val="0"/>
      <w:divBdr>
        <w:top w:val="none" w:sz="0" w:space="0" w:color="auto"/>
        <w:left w:val="none" w:sz="0" w:space="0" w:color="auto"/>
        <w:bottom w:val="none" w:sz="0" w:space="0" w:color="auto"/>
        <w:right w:val="none" w:sz="0" w:space="0" w:color="auto"/>
      </w:divBdr>
      <w:divsChild>
        <w:div w:id="215825471">
          <w:marLeft w:val="0"/>
          <w:marRight w:val="0"/>
          <w:marTop w:val="0"/>
          <w:marBottom w:val="0"/>
          <w:divBdr>
            <w:top w:val="none" w:sz="0" w:space="0" w:color="auto"/>
            <w:left w:val="none" w:sz="0" w:space="0" w:color="auto"/>
            <w:bottom w:val="none" w:sz="0" w:space="0" w:color="auto"/>
            <w:right w:val="none" w:sz="0" w:space="0" w:color="auto"/>
          </w:divBdr>
        </w:div>
      </w:divsChild>
    </w:div>
    <w:div w:id="1590505725">
      <w:bodyDiv w:val="1"/>
      <w:marLeft w:val="0"/>
      <w:marRight w:val="0"/>
      <w:marTop w:val="0"/>
      <w:marBottom w:val="0"/>
      <w:divBdr>
        <w:top w:val="none" w:sz="0" w:space="0" w:color="auto"/>
        <w:left w:val="none" w:sz="0" w:space="0" w:color="auto"/>
        <w:bottom w:val="none" w:sz="0" w:space="0" w:color="auto"/>
        <w:right w:val="none" w:sz="0" w:space="0" w:color="auto"/>
      </w:divBdr>
    </w:div>
    <w:div w:id="1596287373">
      <w:bodyDiv w:val="1"/>
      <w:marLeft w:val="0"/>
      <w:marRight w:val="0"/>
      <w:marTop w:val="0"/>
      <w:marBottom w:val="0"/>
      <w:divBdr>
        <w:top w:val="none" w:sz="0" w:space="0" w:color="auto"/>
        <w:left w:val="none" w:sz="0" w:space="0" w:color="auto"/>
        <w:bottom w:val="none" w:sz="0" w:space="0" w:color="auto"/>
        <w:right w:val="none" w:sz="0" w:space="0" w:color="auto"/>
      </w:divBdr>
    </w:div>
    <w:div w:id="1600066765">
      <w:bodyDiv w:val="1"/>
      <w:marLeft w:val="0"/>
      <w:marRight w:val="0"/>
      <w:marTop w:val="0"/>
      <w:marBottom w:val="0"/>
      <w:divBdr>
        <w:top w:val="none" w:sz="0" w:space="0" w:color="auto"/>
        <w:left w:val="none" w:sz="0" w:space="0" w:color="auto"/>
        <w:bottom w:val="none" w:sz="0" w:space="0" w:color="auto"/>
        <w:right w:val="none" w:sz="0" w:space="0" w:color="auto"/>
      </w:divBdr>
    </w:div>
    <w:div w:id="1601643714">
      <w:bodyDiv w:val="1"/>
      <w:marLeft w:val="0"/>
      <w:marRight w:val="0"/>
      <w:marTop w:val="0"/>
      <w:marBottom w:val="0"/>
      <w:divBdr>
        <w:top w:val="none" w:sz="0" w:space="0" w:color="auto"/>
        <w:left w:val="none" w:sz="0" w:space="0" w:color="auto"/>
        <w:bottom w:val="none" w:sz="0" w:space="0" w:color="auto"/>
        <w:right w:val="none" w:sz="0" w:space="0" w:color="auto"/>
      </w:divBdr>
      <w:divsChild>
        <w:div w:id="535167552">
          <w:marLeft w:val="0"/>
          <w:marRight w:val="0"/>
          <w:marTop w:val="0"/>
          <w:marBottom w:val="0"/>
          <w:divBdr>
            <w:top w:val="none" w:sz="0" w:space="0" w:color="auto"/>
            <w:left w:val="none" w:sz="0" w:space="0" w:color="auto"/>
            <w:bottom w:val="none" w:sz="0" w:space="0" w:color="auto"/>
            <w:right w:val="none" w:sz="0" w:space="0" w:color="auto"/>
          </w:divBdr>
        </w:div>
      </w:divsChild>
    </w:div>
    <w:div w:id="1633829724">
      <w:bodyDiv w:val="1"/>
      <w:marLeft w:val="0"/>
      <w:marRight w:val="0"/>
      <w:marTop w:val="0"/>
      <w:marBottom w:val="0"/>
      <w:divBdr>
        <w:top w:val="none" w:sz="0" w:space="0" w:color="auto"/>
        <w:left w:val="none" w:sz="0" w:space="0" w:color="auto"/>
        <w:bottom w:val="none" w:sz="0" w:space="0" w:color="auto"/>
        <w:right w:val="none" w:sz="0" w:space="0" w:color="auto"/>
      </w:divBdr>
    </w:div>
    <w:div w:id="1647279696">
      <w:bodyDiv w:val="1"/>
      <w:marLeft w:val="0"/>
      <w:marRight w:val="0"/>
      <w:marTop w:val="0"/>
      <w:marBottom w:val="0"/>
      <w:divBdr>
        <w:top w:val="none" w:sz="0" w:space="0" w:color="auto"/>
        <w:left w:val="none" w:sz="0" w:space="0" w:color="auto"/>
        <w:bottom w:val="none" w:sz="0" w:space="0" w:color="auto"/>
        <w:right w:val="none" w:sz="0" w:space="0" w:color="auto"/>
      </w:divBdr>
    </w:div>
    <w:div w:id="1705598026">
      <w:bodyDiv w:val="1"/>
      <w:marLeft w:val="0"/>
      <w:marRight w:val="0"/>
      <w:marTop w:val="0"/>
      <w:marBottom w:val="0"/>
      <w:divBdr>
        <w:top w:val="none" w:sz="0" w:space="0" w:color="auto"/>
        <w:left w:val="none" w:sz="0" w:space="0" w:color="auto"/>
        <w:bottom w:val="none" w:sz="0" w:space="0" w:color="auto"/>
        <w:right w:val="none" w:sz="0" w:space="0" w:color="auto"/>
      </w:divBdr>
    </w:div>
    <w:div w:id="1753356384">
      <w:bodyDiv w:val="1"/>
      <w:marLeft w:val="0"/>
      <w:marRight w:val="0"/>
      <w:marTop w:val="0"/>
      <w:marBottom w:val="0"/>
      <w:divBdr>
        <w:top w:val="none" w:sz="0" w:space="0" w:color="auto"/>
        <w:left w:val="none" w:sz="0" w:space="0" w:color="auto"/>
        <w:bottom w:val="none" w:sz="0" w:space="0" w:color="auto"/>
        <w:right w:val="none" w:sz="0" w:space="0" w:color="auto"/>
      </w:divBdr>
      <w:divsChild>
        <w:div w:id="476647481">
          <w:marLeft w:val="0"/>
          <w:marRight w:val="0"/>
          <w:marTop w:val="0"/>
          <w:marBottom w:val="0"/>
          <w:divBdr>
            <w:top w:val="none" w:sz="0" w:space="0" w:color="auto"/>
            <w:left w:val="none" w:sz="0" w:space="0" w:color="auto"/>
            <w:bottom w:val="none" w:sz="0" w:space="0" w:color="auto"/>
            <w:right w:val="none" w:sz="0" w:space="0" w:color="auto"/>
          </w:divBdr>
        </w:div>
      </w:divsChild>
    </w:div>
    <w:div w:id="1763062636">
      <w:bodyDiv w:val="1"/>
      <w:marLeft w:val="0"/>
      <w:marRight w:val="0"/>
      <w:marTop w:val="0"/>
      <w:marBottom w:val="0"/>
      <w:divBdr>
        <w:top w:val="none" w:sz="0" w:space="0" w:color="auto"/>
        <w:left w:val="none" w:sz="0" w:space="0" w:color="auto"/>
        <w:bottom w:val="none" w:sz="0" w:space="0" w:color="auto"/>
        <w:right w:val="none" w:sz="0" w:space="0" w:color="auto"/>
      </w:divBdr>
    </w:div>
    <w:div w:id="1774275861">
      <w:bodyDiv w:val="1"/>
      <w:marLeft w:val="0"/>
      <w:marRight w:val="0"/>
      <w:marTop w:val="0"/>
      <w:marBottom w:val="0"/>
      <w:divBdr>
        <w:top w:val="none" w:sz="0" w:space="0" w:color="auto"/>
        <w:left w:val="none" w:sz="0" w:space="0" w:color="auto"/>
        <w:bottom w:val="none" w:sz="0" w:space="0" w:color="auto"/>
        <w:right w:val="none" w:sz="0" w:space="0" w:color="auto"/>
      </w:divBdr>
    </w:div>
    <w:div w:id="1819036519">
      <w:bodyDiv w:val="1"/>
      <w:marLeft w:val="0"/>
      <w:marRight w:val="0"/>
      <w:marTop w:val="0"/>
      <w:marBottom w:val="0"/>
      <w:divBdr>
        <w:top w:val="none" w:sz="0" w:space="0" w:color="auto"/>
        <w:left w:val="none" w:sz="0" w:space="0" w:color="auto"/>
        <w:bottom w:val="none" w:sz="0" w:space="0" w:color="auto"/>
        <w:right w:val="none" w:sz="0" w:space="0" w:color="auto"/>
      </w:divBdr>
      <w:divsChild>
        <w:div w:id="72750731">
          <w:marLeft w:val="0"/>
          <w:marRight w:val="0"/>
          <w:marTop w:val="0"/>
          <w:marBottom w:val="0"/>
          <w:divBdr>
            <w:top w:val="none" w:sz="0" w:space="0" w:color="auto"/>
            <w:left w:val="none" w:sz="0" w:space="0" w:color="auto"/>
            <w:bottom w:val="none" w:sz="0" w:space="0" w:color="auto"/>
            <w:right w:val="none" w:sz="0" w:space="0" w:color="auto"/>
          </w:divBdr>
        </w:div>
      </w:divsChild>
    </w:div>
    <w:div w:id="1822889663">
      <w:bodyDiv w:val="1"/>
      <w:marLeft w:val="0"/>
      <w:marRight w:val="0"/>
      <w:marTop w:val="0"/>
      <w:marBottom w:val="0"/>
      <w:divBdr>
        <w:top w:val="none" w:sz="0" w:space="0" w:color="auto"/>
        <w:left w:val="none" w:sz="0" w:space="0" w:color="auto"/>
        <w:bottom w:val="none" w:sz="0" w:space="0" w:color="auto"/>
        <w:right w:val="none" w:sz="0" w:space="0" w:color="auto"/>
      </w:divBdr>
    </w:div>
    <w:div w:id="1825782340">
      <w:bodyDiv w:val="1"/>
      <w:marLeft w:val="0"/>
      <w:marRight w:val="0"/>
      <w:marTop w:val="0"/>
      <w:marBottom w:val="0"/>
      <w:divBdr>
        <w:top w:val="none" w:sz="0" w:space="0" w:color="auto"/>
        <w:left w:val="none" w:sz="0" w:space="0" w:color="auto"/>
        <w:bottom w:val="none" w:sz="0" w:space="0" w:color="auto"/>
        <w:right w:val="none" w:sz="0" w:space="0" w:color="auto"/>
      </w:divBdr>
    </w:div>
    <w:div w:id="1943485955">
      <w:bodyDiv w:val="1"/>
      <w:marLeft w:val="0"/>
      <w:marRight w:val="0"/>
      <w:marTop w:val="0"/>
      <w:marBottom w:val="0"/>
      <w:divBdr>
        <w:top w:val="none" w:sz="0" w:space="0" w:color="auto"/>
        <w:left w:val="none" w:sz="0" w:space="0" w:color="auto"/>
        <w:bottom w:val="none" w:sz="0" w:space="0" w:color="auto"/>
        <w:right w:val="none" w:sz="0" w:space="0" w:color="auto"/>
      </w:divBdr>
    </w:div>
    <w:div w:id="1943950073">
      <w:bodyDiv w:val="1"/>
      <w:marLeft w:val="0"/>
      <w:marRight w:val="0"/>
      <w:marTop w:val="0"/>
      <w:marBottom w:val="0"/>
      <w:divBdr>
        <w:top w:val="none" w:sz="0" w:space="0" w:color="auto"/>
        <w:left w:val="none" w:sz="0" w:space="0" w:color="auto"/>
        <w:bottom w:val="none" w:sz="0" w:space="0" w:color="auto"/>
        <w:right w:val="none" w:sz="0" w:space="0" w:color="auto"/>
      </w:divBdr>
      <w:divsChild>
        <w:div w:id="688525626">
          <w:marLeft w:val="0"/>
          <w:marRight w:val="0"/>
          <w:marTop w:val="0"/>
          <w:marBottom w:val="0"/>
          <w:divBdr>
            <w:top w:val="none" w:sz="0" w:space="0" w:color="auto"/>
            <w:left w:val="none" w:sz="0" w:space="0" w:color="auto"/>
            <w:bottom w:val="none" w:sz="0" w:space="0" w:color="auto"/>
            <w:right w:val="none" w:sz="0" w:space="0" w:color="auto"/>
          </w:divBdr>
        </w:div>
      </w:divsChild>
    </w:div>
    <w:div w:id="1971940269">
      <w:bodyDiv w:val="1"/>
      <w:marLeft w:val="0"/>
      <w:marRight w:val="0"/>
      <w:marTop w:val="0"/>
      <w:marBottom w:val="0"/>
      <w:divBdr>
        <w:top w:val="none" w:sz="0" w:space="0" w:color="auto"/>
        <w:left w:val="none" w:sz="0" w:space="0" w:color="auto"/>
        <w:bottom w:val="none" w:sz="0" w:space="0" w:color="auto"/>
        <w:right w:val="none" w:sz="0" w:space="0" w:color="auto"/>
      </w:divBdr>
      <w:divsChild>
        <w:div w:id="127091122">
          <w:marLeft w:val="0"/>
          <w:marRight w:val="0"/>
          <w:marTop w:val="0"/>
          <w:marBottom w:val="0"/>
          <w:divBdr>
            <w:top w:val="none" w:sz="0" w:space="0" w:color="auto"/>
            <w:left w:val="none" w:sz="0" w:space="0" w:color="auto"/>
            <w:bottom w:val="none" w:sz="0" w:space="0" w:color="auto"/>
            <w:right w:val="none" w:sz="0" w:space="0" w:color="auto"/>
          </w:divBdr>
        </w:div>
      </w:divsChild>
    </w:div>
    <w:div w:id="2002078817">
      <w:bodyDiv w:val="1"/>
      <w:marLeft w:val="0"/>
      <w:marRight w:val="0"/>
      <w:marTop w:val="0"/>
      <w:marBottom w:val="0"/>
      <w:divBdr>
        <w:top w:val="none" w:sz="0" w:space="0" w:color="auto"/>
        <w:left w:val="none" w:sz="0" w:space="0" w:color="auto"/>
        <w:bottom w:val="none" w:sz="0" w:space="0" w:color="auto"/>
        <w:right w:val="none" w:sz="0" w:space="0" w:color="auto"/>
      </w:divBdr>
    </w:div>
    <w:div w:id="2003922757">
      <w:bodyDiv w:val="1"/>
      <w:marLeft w:val="0"/>
      <w:marRight w:val="0"/>
      <w:marTop w:val="0"/>
      <w:marBottom w:val="0"/>
      <w:divBdr>
        <w:top w:val="none" w:sz="0" w:space="0" w:color="auto"/>
        <w:left w:val="none" w:sz="0" w:space="0" w:color="auto"/>
        <w:bottom w:val="none" w:sz="0" w:space="0" w:color="auto"/>
        <w:right w:val="none" w:sz="0" w:space="0" w:color="auto"/>
      </w:divBdr>
      <w:divsChild>
        <w:div w:id="1596286539">
          <w:marLeft w:val="0"/>
          <w:marRight w:val="0"/>
          <w:marTop w:val="0"/>
          <w:marBottom w:val="0"/>
          <w:divBdr>
            <w:top w:val="none" w:sz="0" w:space="0" w:color="auto"/>
            <w:left w:val="none" w:sz="0" w:space="0" w:color="auto"/>
            <w:bottom w:val="none" w:sz="0" w:space="0" w:color="auto"/>
            <w:right w:val="none" w:sz="0" w:space="0" w:color="auto"/>
          </w:divBdr>
        </w:div>
      </w:divsChild>
    </w:div>
    <w:div w:id="2007662046">
      <w:bodyDiv w:val="1"/>
      <w:marLeft w:val="0"/>
      <w:marRight w:val="0"/>
      <w:marTop w:val="0"/>
      <w:marBottom w:val="0"/>
      <w:divBdr>
        <w:top w:val="none" w:sz="0" w:space="0" w:color="auto"/>
        <w:left w:val="none" w:sz="0" w:space="0" w:color="auto"/>
        <w:bottom w:val="none" w:sz="0" w:space="0" w:color="auto"/>
        <w:right w:val="none" w:sz="0" w:space="0" w:color="auto"/>
      </w:divBdr>
    </w:div>
    <w:div w:id="2096395220">
      <w:bodyDiv w:val="1"/>
      <w:marLeft w:val="0"/>
      <w:marRight w:val="0"/>
      <w:marTop w:val="0"/>
      <w:marBottom w:val="0"/>
      <w:divBdr>
        <w:top w:val="none" w:sz="0" w:space="0" w:color="auto"/>
        <w:left w:val="none" w:sz="0" w:space="0" w:color="auto"/>
        <w:bottom w:val="none" w:sz="0" w:space="0" w:color="auto"/>
        <w:right w:val="none" w:sz="0" w:space="0" w:color="auto"/>
      </w:divBdr>
      <w:divsChild>
        <w:div w:id="189615046">
          <w:marLeft w:val="0"/>
          <w:marRight w:val="0"/>
          <w:marTop w:val="0"/>
          <w:marBottom w:val="0"/>
          <w:divBdr>
            <w:top w:val="none" w:sz="0" w:space="0" w:color="auto"/>
            <w:left w:val="none" w:sz="0" w:space="0" w:color="auto"/>
            <w:bottom w:val="none" w:sz="0" w:space="0" w:color="auto"/>
            <w:right w:val="none" w:sz="0" w:space="0" w:color="auto"/>
          </w:divBdr>
        </w:div>
        <w:div w:id="448932860">
          <w:marLeft w:val="0"/>
          <w:marRight w:val="0"/>
          <w:marTop w:val="0"/>
          <w:marBottom w:val="0"/>
          <w:divBdr>
            <w:top w:val="none" w:sz="0" w:space="0" w:color="auto"/>
            <w:left w:val="none" w:sz="0" w:space="0" w:color="auto"/>
            <w:bottom w:val="none" w:sz="0" w:space="0" w:color="auto"/>
            <w:right w:val="none" w:sz="0" w:space="0" w:color="auto"/>
          </w:divBdr>
        </w:div>
      </w:divsChild>
    </w:div>
    <w:div w:id="21267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Ser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Suicide_inhibit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eta-lactama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n.wikipedia.org/wiki/Beta-lactam_antibioti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Active_sit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2F6E-A270-4C62-939F-AF65C5EB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10</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Darshan R. Ekbote</cp:lastModifiedBy>
  <cp:revision>159</cp:revision>
  <cp:lastPrinted>2011-04-01T06:14:00Z</cp:lastPrinted>
  <dcterms:created xsi:type="dcterms:W3CDTF">2013-11-26T04:06:00Z</dcterms:created>
  <dcterms:modified xsi:type="dcterms:W3CDTF">2021-01-27T08:25:00Z</dcterms:modified>
</cp:coreProperties>
</file>