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43AB5" w14:textId="77777777" w:rsidR="00B7586C" w:rsidRPr="00EE16A4" w:rsidRDefault="00D27614" w:rsidP="00037CA8">
      <w:pPr>
        <w:autoSpaceDE w:val="0"/>
        <w:autoSpaceDN w:val="0"/>
        <w:adjustRightInd w:val="0"/>
        <w:spacing w:after="0"/>
        <w:jc w:val="center"/>
        <w:rPr>
          <w:rFonts w:ascii="Times New Roman" w:hAnsi="Times New Roman" w:cs="Times New Roman"/>
          <w:b/>
          <w:color w:val="000000" w:themeColor="text1"/>
          <w:sz w:val="28"/>
          <w:szCs w:val="28"/>
        </w:rPr>
      </w:pPr>
      <w:r w:rsidRPr="00EE16A4">
        <w:rPr>
          <w:rFonts w:ascii="Times New Roman" w:hAnsi="Times New Roman" w:cs="Times New Roman"/>
          <w:b/>
          <w:color w:val="000000" w:themeColor="text1"/>
          <w:sz w:val="28"/>
          <w:szCs w:val="28"/>
        </w:rPr>
        <w:t>Summary of Product Characteristics (SPC)</w:t>
      </w:r>
    </w:p>
    <w:p w14:paraId="3B7D079F" w14:textId="77777777" w:rsidR="00037CA8" w:rsidRPr="00EE16A4" w:rsidRDefault="00037CA8" w:rsidP="00037CA8">
      <w:pPr>
        <w:autoSpaceDE w:val="0"/>
        <w:autoSpaceDN w:val="0"/>
        <w:adjustRightInd w:val="0"/>
        <w:spacing w:after="0"/>
        <w:jc w:val="center"/>
        <w:rPr>
          <w:rFonts w:ascii="Times New Roman" w:hAnsi="Times New Roman" w:cs="Times New Roman"/>
          <w:color w:val="000000" w:themeColor="text1"/>
          <w:sz w:val="28"/>
          <w:szCs w:val="28"/>
          <w:highlight w:val="yellow"/>
        </w:rPr>
      </w:pPr>
    </w:p>
    <w:p w14:paraId="469A3EBF" w14:textId="77777777" w:rsidR="00B7586C" w:rsidRPr="00EE16A4"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1. Name of the medicinal product</w:t>
      </w:r>
    </w:p>
    <w:p w14:paraId="2665F304" w14:textId="6BAABADF" w:rsidR="00E23323" w:rsidRPr="00EE16A4" w:rsidRDefault="004F111D" w:rsidP="00C839BE">
      <w:pPr>
        <w:autoSpaceDE w:val="0"/>
        <w:autoSpaceDN w:val="0"/>
        <w:adjustRightInd w:val="0"/>
        <w:spacing w:after="0"/>
        <w:ind w:left="-360" w:right="-333"/>
        <w:rPr>
          <w:rFonts w:ascii="Times New Roman" w:eastAsia="Times New Roman" w:hAnsi="Times New Roman" w:cs="Times New Roman"/>
          <w:bCs/>
          <w:color w:val="000000" w:themeColor="text1"/>
          <w:sz w:val="24"/>
          <w:szCs w:val="24"/>
        </w:rPr>
      </w:pPr>
      <w:proofErr w:type="spellStart"/>
      <w:r w:rsidRPr="00EE16A4">
        <w:rPr>
          <w:rFonts w:ascii="Times New Roman" w:hAnsi="Times New Roman" w:cs="Times New Roman"/>
          <w:bCs/>
          <w:color w:val="000000" w:themeColor="text1"/>
          <w:sz w:val="24"/>
          <w:szCs w:val="24"/>
        </w:rPr>
        <w:t>Johnbee</w:t>
      </w:r>
      <w:proofErr w:type="spellEnd"/>
      <w:r w:rsidRPr="00EE16A4">
        <w:rPr>
          <w:rFonts w:ascii="Times New Roman" w:hAnsi="Times New Roman" w:cs="Times New Roman"/>
          <w:bCs/>
          <w:color w:val="000000" w:themeColor="text1"/>
          <w:sz w:val="24"/>
          <w:szCs w:val="24"/>
        </w:rPr>
        <w:t xml:space="preserve"> Azithromycin Tablets (Azithromycin Tablets USP 250 mg)</w:t>
      </w:r>
    </w:p>
    <w:p w14:paraId="30289AD3" w14:textId="77777777" w:rsidR="000F3099" w:rsidRPr="00EE16A4" w:rsidRDefault="000F3099" w:rsidP="00C839BE">
      <w:pPr>
        <w:autoSpaceDE w:val="0"/>
        <w:autoSpaceDN w:val="0"/>
        <w:adjustRightInd w:val="0"/>
        <w:spacing w:after="0"/>
        <w:ind w:left="-360" w:right="-333"/>
        <w:rPr>
          <w:rFonts w:ascii="Times New Roman" w:hAnsi="Times New Roman" w:cs="Times New Roman"/>
          <w:color w:val="000000" w:themeColor="text1"/>
          <w:sz w:val="24"/>
          <w:szCs w:val="24"/>
          <w:highlight w:val="yellow"/>
        </w:rPr>
      </w:pPr>
    </w:p>
    <w:p w14:paraId="20C8573D" w14:textId="77777777" w:rsidR="00D27614" w:rsidRPr="00EE16A4" w:rsidRDefault="00D27614" w:rsidP="003A4BB7">
      <w:pPr>
        <w:spacing w:after="0"/>
        <w:ind w:left="-90" w:right="-333"/>
        <w:jc w:val="both"/>
        <w:rPr>
          <w:rFonts w:ascii="Times New Roman" w:eastAsia="Times New Roman" w:hAnsi="Times New Roman" w:cs="Times New Roman"/>
          <w:b/>
          <w:i/>
          <w:color w:val="000000" w:themeColor="text1"/>
          <w:sz w:val="24"/>
          <w:szCs w:val="24"/>
        </w:rPr>
      </w:pPr>
      <w:r w:rsidRPr="00EE16A4">
        <w:rPr>
          <w:rFonts w:ascii="Times New Roman" w:hAnsi="Times New Roman" w:cs="Times New Roman"/>
          <w:b/>
          <w:color w:val="000000" w:themeColor="text1"/>
          <w:sz w:val="24"/>
          <w:szCs w:val="24"/>
        </w:rPr>
        <w:t>1.1</w:t>
      </w:r>
      <w:r w:rsidRPr="00EE16A4">
        <w:rPr>
          <w:rFonts w:ascii="Times New Roman" w:hAnsi="Times New Roman" w:cs="Times New Roman"/>
          <w:color w:val="000000" w:themeColor="text1"/>
          <w:sz w:val="24"/>
          <w:szCs w:val="24"/>
        </w:rPr>
        <w:t xml:space="preserve"> </w:t>
      </w:r>
      <w:r w:rsidRPr="00EE16A4">
        <w:rPr>
          <w:rFonts w:ascii="Times New Roman" w:eastAsia="Times New Roman" w:hAnsi="Times New Roman" w:cs="Times New Roman"/>
          <w:b/>
          <w:i/>
          <w:color w:val="000000" w:themeColor="text1"/>
          <w:sz w:val="24"/>
          <w:szCs w:val="24"/>
        </w:rPr>
        <w:t>International Non-Proprietary Name (INN)</w:t>
      </w:r>
    </w:p>
    <w:p w14:paraId="40C776AF" w14:textId="56EEF487" w:rsidR="00D27614" w:rsidRPr="00EE16A4" w:rsidRDefault="004F111D" w:rsidP="003A4BB7">
      <w:pPr>
        <w:spacing w:after="0"/>
        <w:ind w:left="-90" w:right="-333"/>
        <w:jc w:val="both"/>
        <w:rPr>
          <w:rFonts w:ascii="Times New Roman" w:hAnsi="Times New Roman" w:cs="Times New Roman"/>
          <w:color w:val="000000" w:themeColor="text1"/>
          <w:sz w:val="24"/>
          <w:szCs w:val="24"/>
        </w:rPr>
      </w:pPr>
      <w:r w:rsidRPr="00EE16A4">
        <w:rPr>
          <w:rFonts w:ascii="Times New Roman" w:hAnsi="Times New Roman" w:cs="Times New Roman"/>
          <w:bCs/>
          <w:color w:val="000000" w:themeColor="text1"/>
          <w:sz w:val="24"/>
          <w:szCs w:val="24"/>
        </w:rPr>
        <w:t xml:space="preserve">Azithromycin </w:t>
      </w:r>
      <w:r w:rsidR="00815194">
        <w:rPr>
          <w:rFonts w:ascii="Times New Roman" w:hAnsi="Times New Roman" w:cs="Times New Roman"/>
          <w:bCs/>
          <w:color w:val="000000" w:themeColor="text1"/>
          <w:sz w:val="24"/>
          <w:szCs w:val="24"/>
        </w:rPr>
        <w:t>USP</w:t>
      </w:r>
    </w:p>
    <w:p w14:paraId="3F20E1E7" w14:textId="77777777" w:rsidR="00037CA8" w:rsidRPr="00EE16A4" w:rsidRDefault="00037CA8" w:rsidP="003A4BB7">
      <w:pPr>
        <w:spacing w:after="0"/>
        <w:ind w:left="-90" w:right="-333"/>
        <w:jc w:val="both"/>
        <w:rPr>
          <w:rFonts w:ascii="Times New Roman" w:hAnsi="Times New Roman" w:cs="Times New Roman"/>
          <w:color w:val="000000" w:themeColor="text1"/>
          <w:sz w:val="24"/>
          <w:szCs w:val="24"/>
          <w:highlight w:val="yellow"/>
        </w:rPr>
      </w:pPr>
    </w:p>
    <w:p w14:paraId="6B873BF3" w14:textId="77777777" w:rsidR="00D27614" w:rsidRPr="00EE16A4" w:rsidRDefault="00D27614" w:rsidP="003A4BB7">
      <w:pPr>
        <w:spacing w:after="0"/>
        <w:ind w:left="-90" w:right="-333"/>
        <w:jc w:val="both"/>
        <w:rPr>
          <w:rFonts w:ascii="Times New Roman" w:eastAsia="Times New Roman" w:hAnsi="Times New Roman" w:cs="Times New Roman"/>
          <w:b/>
          <w:i/>
          <w:color w:val="000000" w:themeColor="text1"/>
          <w:sz w:val="24"/>
          <w:szCs w:val="24"/>
        </w:rPr>
      </w:pPr>
      <w:r w:rsidRPr="00EE16A4">
        <w:rPr>
          <w:rFonts w:ascii="Times New Roman" w:hAnsi="Times New Roman" w:cs="Times New Roman"/>
          <w:b/>
          <w:color w:val="000000" w:themeColor="text1"/>
          <w:sz w:val="24"/>
          <w:szCs w:val="24"/>
        </w:rPr>
        <w:t>1.2</w:t>
      </w:r>
      <w:r w:rsidRPr="00EE16A4">
        <w:rPr>
          <w:rFonts w:ascii="Times New Roman" w:hAnsi="Times New Roman" w:cs="Times New Roman"/>
          <w:color w:val="000000" w:themeColor="text1"/>
          <w:sz w:val="24"/>
          <w:szCs w:val="24"/>
        </w:rPr>
        <w:t xml:space="preserve"> </w:t>
      </w:r>
      <w:r w:rsidRPr="00EE16A4">
        <w:rPr>
          <w:rFonts w:ascii="Times New Roman" w:eastAsia="Times New Roman" w:hAnsi="Times New Roman" w:cs="Times New Roman"/>
          <w:b/>
          <w:i/>
          <w:color w:val="000000" w:themeColor="text1"/>
          <w:sz w:val="24"/>
          <w:szCs w:val="24"/>
        </w:rPr>
        <w:t>Strength</w:t>
      </w:r>
    </w:p>
    <w:p w14:paraId="3E13BBBC" w14:textId="140B3CD5" w:rsidR="00D27614" w:rsidRPr="00EE16A4" w:rsidRDefault="004F111D" w:rsidP="003A4BB7">
      <w:pPr>
        <w:autoSpaceDE w:val="0"/>
        <w:autoSpaceDN w:val="0"/>
        <w:adjustRightInd w:val="0"/>
        <w:spacing w:after="0"/>
        <w:ind w:left="-90" w:right="-333"/>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250</w:t>
      </w:r>
      <w:r w:rsidR="000F3099" w:rsidRPr="00EE16A4">
        <w:rPr>
          <w:rFonts w:ascii="Times New Roman" w:hAnsi="Times New Roman" w:cs="Times New Roman"/>
          <w:color w:val="000000" w:themeColor="text1"/>
          <w:sz w:val="24"/>
          <w:szCs w:val="24"/>
        </w:rPr>
        <w:t xml:space="preserve"> mg</w:t>
      </w:r>
    </w:p>
    <w:p w14:paraId="1615E8DA" w14:textId="77777777" w:rsidR="00037CA8" w:rsidRPr="00EE16A4" w:rsidRDefault="00037CA8" w:rsidP="003A4BB7">
      <w:pPr>
        <w:autoSpaceDE w:val="0"/>
        <w:autoSpaceDN w:val="0"/>
        <w:adjustRightInd w:val="0"/>
        <w:spacing w:after="0"/>
        <w:ind w:left="-90" w:right="-333"/>
        <w:rPr>
          <w:rFonts w:ascii="Times New Roman" w:hAnsi="Times New Roman" w:cs="Times New Roman"/>
          <w:color w:val="000000" w:themeColor="text1"/>
          <w:sz w:val="24"/>
          <w:szCs w:val="24"/>
          <w:highlight w:val="yellow"/>
        </w:rPr>
      </w:pPr>
    </w:p>
    <w:p w14:paraId="6192A698" w14:textId="77777777" w:rsidR="00D27614" w:rsidRPr="00EE16A4" w:rsidRDefault="000F3099" w:rsidP="003A4BB7">
      <w:pPr>
        <w:spacing w:after="0"/>
        <w:ind w:left="-90" w:right="-333"/>
        <w:jc w:val="both"/>
        <w:rPr>
          <w:rFonts w:ascii="Times New Roman" w:eastAsia="Times New Roman" w:hAnsi="Times New Roman" w:cs="Times New Roman"/>
          <w:b/>
          <w:i/>
          <w:color w:val="000000" w:themeColor="text1"/>
          <w:sz w:val="24"/>
          <w:szCs w:val="24"/>
        </w:rPr>
      </w:pPr>
      <w:r w:rsidRPr="00EE16A4">
        <w:rPr>
          <w:rFonts w:ascii="Times New Roman" w:hAnsi="Times New Roman" w:cs="Times New Roman"/>
          <w:b/>
          <w:color w:val="000000" w:themeColor="text1"/>
          <w:sz w:val="24"/>
          <w:szCs w:val="24"/>
        </w:rPr>
        <w:t>1.3</w:t>
      </w:r>
      <w:r w:rsidRPr="00EE16A4">
        <w:rPr>
          <w:rFonts w:ascii="Times New Roman" w:hAnsi="Times New Roman" w:cs="Times New Roman"/>
          <w:color w:val="000000" w:themeColor="text1"/>
          <w:sz w:val="24"/>
          <w:szCs w:val="24"/>
        </w:rPr>
        <w:t xml:space="preserve"> </w:t>
      </w:r>
      <w:r w:rsidRPr="00EE16A4">
        <w:rPr>
          <w:rFonts w:ascii="Times New Roman" w:hAnsi="Times New Roman" w:cs="Times New Roman"/>
          <w:b/>
          <w:i/>
          <w:color w:val="000000" w:themeColor="text1"/>
          <w:sz w:val="24"/>
          <w:szCs w:val="24"/>
        </w:rPr>
        <w:t>Pharmaceutical</w:t>
      </w:r>
      <w:r w:rsidR="00D27614" w:rsidRPr="00EE16A4">
        <w:rPr>
          <w:rFonts w:ascii="Times New Roman" w:eastAsia="Times New Roman" w:hAnsi="Times New Roman" w:cs="Times New Roman"/>
          <w:b/>
          <w:i/>
          <w:color w:val="000000" w:themeColor="text1"/>
          <w:sz w:val="24"/>
          <w:szCs w:val="24"/>
        </w:rPr>
        <w:t xml:space="preserve"> form</w:t>
      </w:r>
    </w:p>
    <w:p w14:paraId="520E0649" w14:textId="433853E1" w:rsidR="00D27614" w:rsidRPr="00EE16A4" w:rsidRDefault="00A76D34" w:rsidP="003A4BB7">
      <w:pPr>
        <w:autoSpaceDE w:val="0"/>
        <w:autoSpaceDN w:val="0"/>
        <w:adjustRightInd w:val="0"/>
        <w:spacing w:after="0"/>
        <w:ind w:left="-90" w:right="-333"/>
        <w:rPr>
          <w:rFonts w:ascii="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Tablets for oral administration</w:t>
      </w:r>
    </w:p>
    <w:p w14:paraId="7F13FC07" w14:textId="77777777" w:rsidR="00D27614" w:rsidRPr="00EE16A4" w:rsidRDefault="00D27614" w:rsidP="00C839BE">
      <w:pPr>
        <w:autoSpaceDE w:val="0"/>
        <w:autoSpaceDN w:val="0"/>
        <w:adjustRightInd w:val="0"/>
        <w:spacing w:after="0"/>
        <w:ind w:left="-360" w:right="-333"/>
        <w:rPr>
          <w:rFonts w:ascii="Times New Roman" w:hAnsi="Times New Roman" w:cs="Times New Roman"/>
          <w:color w:val="000000" w:themeColor="text1"/>
          <w:sz w:val="24"/>
          <w:szCs w:val="24"/>
          <w:highlight w:val="yellow"/>
        </w:rPr>
      </w:pPr>
    </w:p>
    <w:p w14:paraId="3CB88CC2" w14:textId="77777777" w:rsidR="00B7586C" w:rsidRPr="00EE16A4" w:rsidRDefault="000F3099"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EE16A4">
        <w:rPr>
          <w:rFonts w:ascii="Times New Roman" w:hAnsi="Times New Roman" w:cs="Times New Roman"/>
          <w:b/>
          <w:color w:val="000000" w:themeColor="text1"/>
          <w:sz w:val="24"/>
          <w:szCs w:val="24"/>
        </w:rPr>
        <w:t>2. Qualitative</w:t>
      </w:r>
      <w:r w:rsidR="00B7586C" w:rsidRPr="00EE16A4">
        <w:rPr>
          <w:rFonts w:ascii="Times New Roman" w:hAnsi="Times New Roman" w:cs="Times New Roman"/>
          <w:b/>
          <w:color w:val="000000" w:themeColor="text1"/>
          <w:sz w:val="24"/>
          <w:szCs w:val="24"/>
        </w:rPr>
        <w:t xml:space="preserve"> and quantitative composition</w:t>
      </w:r>
    </w:p>
    <w:p w14:paraId="1F40166A" w14:textId="77777777" w:rsidR="004F111D" w:rsidRPr="00EE16A4" w:rsidRDefault="004F111D" w:rsidP="00574A32">
      <w:pPr>
        <w:spacing w:after="0" w:line="240" w:lineRule="auto"/>
        <w:ind w:hanging="360"/>
        <w:jc w:val="both"/>
        <w:rPr>
          <w:rFonts w:ascii="Times New Roman" w:eastAsia="Times New Roman" w:hAnsi="Times New Roman" w:cs="Times New Roman"/>
          <w:b/>
          <w:i/>
          <w:color w:val="000000" w:themeColor="text1"/>
          <w:sz w:val="24"/>
          <w:szCs w:val="24"/>
        </w:rPr>
      </w:pPr>
      <w:r w:rsidRPr="00EE16A4">
        <w:rPr>
          <w:rFonts w:ascii="Times New Roman" w:eastAsia="Times New Roman" w:hAnsi="Times New Roman" w:cs="Times New Roman"/>
          <w:b/>
          <w:i/>
          <w:color w:val="000000" w:themeColor="text1"/>
          <w:sz w:val="24"/>
          <w:szCs w:val="24"/>
        </w:rPr>
        <w:t>Each vial contains:</w:t>
      </w:r>
    </w:p>
    <w:p w14:paraId="78A89D6C" w14:textId="77777777" w:rsidR="004F111D" w:rsidRPr="00EE16A4" w:rsidRDefault="004F111D" w:rsidP="00574A32">
      <w:pPr>
        <w:tabs>
          <w:tab w:val="left" w:pos="3525"/>
        </w:tabs>
        <w:spacing w:after="0" w:line="240" w:lineRule="auto"/>
        <w:ind w:right="532" w:hanging="360"/>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Each film coated tablet contains:</w:t>
      </w:r>
    </w:p>
    <w:p w14:paraId="77AC2BEC" w14:textId="77777777" w:rsidR="004F111D" w:rsidRPr="00EE16A4" w:rsidRDefault="004F111D" w:rsidP="00574A32">
      <w:pPr>
        <w:tabs>
          <w:tab w:val="left" w:pos="2835"/>
          <w:tab w:val="left" w:pos="3402"/>
        </w:tabs>
        <w:spacing w:after="0" w:line="240" w:lineRule="auto"/>
        <w:ind w:hanging="360"/>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Azithromycin (dihydrate) USP </w:t>
      </w:r>
      <w:r w:rsidRPr="00EE16A4">
        <w:rPr>
          <w:rFonts w:ascii="Times New Roman" w:eastAsia="Times New Roman" w:hAnsi="Times New Roman" w:cs="Times New Roman"/>
          <w:color w:val="000000" w:themeColor="text1"/>
          <w:sz w:val="24"/>
          <w:szCs w:val="24"/>
        </w:rPr>
        <w:tab/>
      </w:r>
    </w:p>
    <w:p w14:paraId="231DE7F5" w14:textId="77777777" w:rsidR="004F111D" w:rsidRPr="00EE16A4" w:rsidRDefault="004F111D" w:rsidP="00574A32">
      <w:pPr>
        <w:tabs>
          <w:tab w:val="left" w:pos="2835"/>
          <w:tab w:val="left" w:pos="3402"/>
        </w:tabs>
        <w:spacing w:after="0" w:line="240" w:lineRule="auto"/>
        <w:ind w:hanging="360"/>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Eq. to anhydrous Azithromycin    250 mg</w:t>
      </w:r>
    </w:p>
    <w:p w14:paraId="4D587925" w14:textId="77777777" w:rsidR="004F111D" w:rsidRPr="00EE16A4" w:rsidRDefault="004F111D" w:rsidP="00574A32">
      <w:pPr>
        <w:tabs>
          <w:tab w:val="left" w:pos="2835"/>
          <w:tab w:val="left" w:pos="3402"/>
        </w:tabs>
        <w:spacing w:after="0" w:line="240" w:lineRule="auto"/>
        <w:ind w:hanging="360"/>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Excipients                   q.s.</w:t>
      </w:r>
    </w:p>
    <w:p w14:paraId="42D4347E" w14:textId="3C89578C" w:rsidR="00EE5726" w:rsidRPr="00EE16A4" w:rsidRDefault="004F111D" w:rsidP="00574A32">
      <w:pPr>
        <w:pStyle w:val="BodyText"/>
        <w:spacing w:after="0" w:line="240" w:lineRule="auto"/>
        <w:ind w:right="-333" w:hanging="360"/>
        <w:rPr>
          <w:rFonts w:ascii="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Colour: Approved </w:t>
      </w:r>
      <w:proofErr w:type="spellStart"/>
      <w:r w:rsidRPr="00EE16A4">
        <w:rPr>
          <w:rFonts w:ascii="Times New Roman" w:eastAsia="Times New Roman" w:hAnsi="Times New Roman" w:cs="Times New Roman"/>
          <w:color w:val="000000" w:themeColor="text1"/>
          <w:sz w:val="24"/>
          <w:szCs w:val="24"/>
        </w:rPr>
        <w:t>Colours</w:t>
      </w:r>
      <w:proofErr w:type="spellEnd"/>
      <w:r w:rsidRPr="00EE16A4">
        <w:rPr>
          <w:rFonts w:ascii="Times New Roman" w:eastAsia="Times New Roman" w:hAnsi="Times New Roman" w:cs="Times New Roman"/>
          <w:color w:val="000000" w:themeColor="text1"/>
          <w:sz w:val="24"/>
          <w:szCs w:val="24"/>
        </w:rPr>
        <w:t xml:space="preserve"> used.</w:t>
      </w:r>
    </w:p>
    <w:p w14:paraId="36A390CC" w14:textId="77777777" w:rsidR="00BE40E7" w:rsidRPr="00EE16A4" w:rsidRDefault="00BE40E7" w:rsidP="00C839BE">
      <w:pPr>
        <w:spacing w:after="0"/>
        <w:ind w:left="-360" w:right="-333"/>
        <w:jc w:val="both"/>
        <w:rPr>
          <w:rFonts w:ascii="Times New Roman" w:hAnsi="Times New Roman" w:cs="Times New Roman"/>
          <w:color w:val="000000" w:themeColor="text1"/>
          <w:sz w:val="24"/>
          <w:szCs w:val="24"/>
          <w:highlight w:val="yellow"/>
        </w:rPr>
      </w:pPr>
    </w:p>
    <w:p w14:paraId="3BF6A82B" w14:textId="77777777" w:rsidR="00B7586C" w:rsidRPr="00EE16A4"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3. Pharmaceutical form</w:t>
      </w:r>
    </w:p>
    <w:p w14:paraId="009E4D18" w14:textId="28EC883F" w:rsidR="00A84306" w:rsidRPr="00EE16A4" w:rsidRDefault="001430A9"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eastAsia="Times New Roman" w:hAnsi="Times New Roman" w:cs="Times New Roman"/>
          <w:color w:val="000000" w:themeColor="text1"/>
          <w:sz w:val="24"/>
          <w:szCs w:val="24"/>
        </w:rPr>
        <w:t>Tablets for oral administration</w:t>
      </w:r>
      <w:r w:rsidR="004F111D" w:rsidRPr="00EE16A4">
        <w:rPr>
          <w:rFonts w:ascii="Times New Roman" w:eastAsia="Times New Roman" w:hAnsi="Times New Roman" w:cs="Times New Roman"/>
          <w:color w:val="000000" w:themeColor="text1"/>
          <w:sz w:val="24"/>
          <w:szCs w:val="24"/>
        </w:rPr>
        <w:t>.</w:t>
      </w:r>
    </w:p>
    <w:p w14:paraId="54005288" w14:textId="77777777" w:rsidR="00A84306" w:rsidRPr="00EE16A4" w:rsidRDefault="00A84306" w:rsidP="00C839BE">
      <w:pPr>
        <w:autoSpaceDE w:val="0"/>
        <w:autoSpaceDN w:val="0"/>
        <w:adjustRightInd w:val="0"/>
        <w:spacing w:after="0"/>
        <w:ind w:left="-360" w:right="-333"/>
        <w:rPr>
          <w:rFonts w:ascii="Times New Roman" w:hAnsi="Times New Roman" w:cs="Times New Roman"/>
          <w:b/>
          <w:color w:val="000000" w:themeColor="text1"/>
          <w:sz w:val="24"/>
          <w:szCs w:val="24"/>
        </w:rPr>
      </w:pPr>
    </w:p>
    <w:p w14:paraId="2B6B09D2" w14:textId="77777777" w:rsidR="00B7586C" w:rsidRPr="00EE16A4"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4. Clinical particulars</w:t>
      </w:r>
    </w:p>
    <w:p w14:paraId="44647722" w14:textId="77777777" w:rsidR="00B7586C" w:rsidRPr="00EE16A4" w:rsidRDefault="00B7586C" w:rsidP="00C839BE">
      <w:pPr>
        <w:autoSpaceDE w:val="0"/>
        <w:autoSpaceDN w:val="0"/>
        <w:adjustRightInd w:val="0"/>
        <w:spacing w:after="0"/>
        <w:ind w:left="-360" w:right="-333"/>
        <w:rPr>
          <w:rFonts w:ascii="Times New Roman" w:hAnsi="Times New Roman" w:cs="Times New Roman"/>
          <w:b/>
          <w:i/>
          <w:color w:val="000000" w:themeColor="text1"/>
          <w:sz w:val="24"/>
          <w:szCs w:val="24"/>
        </w:rPr>
      </w:pPr>
      <w:r w:rsidRPr="00EE16A4">
        <w:rPr>
          <w:rFonts w:ascii="Times New Roman" w:hAnsi="Times New Roman" w:cs="Times New Roman"/>
          <w:b/>
          <w:i/>
          <w:color w:val="000000" w:themeColor="text1"/>
          <w:sz w:val="24"/>
          <w:szCs w:val="24"/>
        </w:rPr>
        <w:t>4.1 Therapeutic indications</w:t>
      </w:r>
    </w:p>
    <w:p w14:paraId="18F91898" w14:textId="4F07F541" w:rsidR="00FC1464" w:rsidRPr="00EE16A4" w:rsidRDefault="004F111D" w:rsidP="001B7E0B">
      <w:pPr>
        <w:shd w:val="clear" w:color="auto" w:fill="FFFFFF"/>
        <w:spacing w:after="0" w:line="240" w:lineRule="auto"/>
        <w:ind w:left="-360"/>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Azithromycin is indicated for the following bacterial infections induced by microorganisms susceptible to azithromycin:</w:t>
      </w:r>
    </w:p>
    <w:p w14:paraId="7BC46F2A" w14:textId="77777777" w:rsidR="004F111D" w:rsidRPr="00EE16A4" w:rsidRDefault="004F111D" w:rsidP="001B7E0B">
      <w:pPr>
        <w:pStyle w:val="NormalWeb"/>
        <w:shd w:val="clear" w:color="auto" w:fill="FFFFFF"/>
        <w:spacing w:before="0" w:beforeAutospacing="0" w:after="0" w:afterAutospacing="0"/>
        <w:ind w:left="-360"/>
        <w:jc w:val="both"/>
        <w:rPr>
          <w:color w:val="000000" w:themeColor="text1"/>
        </w:rPr>
      </w:pPr>
      <w:r w:rsidRPr="00EE16A4">
        <w:rPr>
          <w:color w:val="000000" w:themeColor="text1"/>
        </w:rPr>
        <w:t>• Acute bacterial sinusitis (adequately diagnosed)</w:t>
      </w:r>
    </w:p>
    <w:p w14:paraId="39E9988B" w14:textId="77777777" w:rsidR="004F111D" w:rsidRPr="00EE16A4" w:rsidRDefault="004F111D" w:rsidP="001B7E0B">
      <w:pPr>
        <w:pStyle w:val="NormalWeb"/>
        <w:shd w:val="clear" w:color="auto" w:fill="FFFFFF"/>
        <w:spacing w:before="0" w:beforeAutospacing="0" w:after="0" w:afterAutospacing="0"/>
        <w:ind w:left="-360"/>
        <w:jc w:val="both"/>
        <w:rPr>
          <w:color w:val="000000" w:themeColor="text1"/>
        </w:rPr>
      </w:pPr>
      <w:r w:rsidRPr="00EE16A4">
        <w:rPr>
          <w:color w:val="000000" w:themeColor="text1"/>
        </w:rPr>
        <w:t>• Acute bacterial otitis media (adequately diagnosed)</w:t>
      </w:r>
    </w:p>
    <w:p w14:paraId="518DD0C1" w14:textId="77777777" w:rsidR="004F111D" w:rsidRPr="00EE16A4" w:rsidRDefault="004F111D" w:rsidP="001B7E0B">
      <w:pPr>
        <w:pStyle w:val="NormalWeb"/>
        <w:shd w:val="clear" w:color="auto" w:fill="FFFFFF"/>
        <w:spacing w:before="0" w:beforeAutospacing="0" w:after="0" w:afterAutospacing="0"/>
        <w:ind w:left="-360"/>
        <w:jc w:val="both"/>
        <w:rPr>
          <w:color w:val="000000" w:themeColor="text1"/>
        </w:rPr>
      </w:pPr>
      <w:r w:rsidRPr="00EE16A4">
        <w:rPr>
          <w:color w:val="000000" w:themeColor="text1"/>
        </w:rPr>
        <w:t>• Pharyngitis, tonsillitis</w:t>
      </w:r>
    </w:p>
    <w:p w14:paraId="488E6829" w14:textId="77777777" w:rsidR="004F111D" w:rsidRPr="00EE16A4" w:rsidRDefault="004F111D" w:rsidP="001B7E0B">
      <w:pPr>
        <w:pStyle w:val="NormalWeb"/>
        <w:shd w:val="clear" w:color="auto" w:fill="FFFFFF"/>
        <w:spacing w:before="0" w:beforeAutospacing="0" w:after="0" w:afterAutospacing="0"/>
        <w:ind w:left="-360"/>
        <w:jc w:val="both"/>
        <w:rPr>
          <w:color w:val="000000" w:themeColor="text1"/>
        </w:rPr>
      </w:pPr>
      <w:r w:rsidRPr="00EE16A4">
        <w:rPr>
          <w:color w:val="000000" w:themeColor="text1"/>
        </w:rPr>
        <w:t>• Acute exacerbation of chronic bronchitis (adequately diagnosed)</w:t>
      </w:r>
    </w:p>
    <w:p w14:paraId="1A3EC3E4" w14:textId="77777777" w:rsidR="004F111D" w:rsidRPr="00EE16A4" w:rsidRDefault="004F111D" w:rsidP="001B7E0B">
      <w:pPr>
        <w:pStyle w:val="NormalWeb"/>
        <w:shd w:val="clear" w:color="auto" w:fill="FFFFFF"/>
        <w:spacing w:before="0" w:beforeAutospacing="0" w:after="0" w:afterAutospacing="0"/>
        <w:ind w:left="-360"/>
        <w:jc w:val="both"/>
        <w:rPr>
          <w:color w:val="000000" w:themeColor="text1"/>
        </w:rPr>
      </w:pPr>
      <w:r w:rsidRPr="00EE16A4">
        <w:rPr>
          <w:color w:val="000000" w:themeColor="text1"/>
        </w:rPr>
        <w:t>• Mild to moderately severe community acquired pneumonia</w:t>
      </w:r>
    </w:p>
    <w:p w14:paraId="74EDB0E1" w14:textId="77777777" w:rsidR="004F111D" w:rsidRPr="00EE16A4" w:rsidRDefault="004F111D" w:rsidP="001B7E0B">
      <w:pPr>
        <w:pStyle w:val="NormalWeb"/>
        <w:shd w:val="clear" w:color="auto" w:fill="FFFFFF"/>
        <w:spacing w:before="0" w:beforeAutospacing="0" w:after="0" w:afterAutospacing="0"/>
        <w:ind w:left="-180" w:hanging="180"/>
        <w:jc w:val="both"/>
        <w:rPr>
          <w:color w:val="000000" w:themeColor="text1"/>
        </w:rPr>
      </w:pPr>
      <w:r w:rsidRPr="00EE16A4">
        <w:rPr>
          <w:color w:val="000000" w:themeColor="text1"/>
        </w:rPr>
        <w:t>• Infections of the skin and soft tissues of mild to moderate severity e.g. folliculitis, cellulitis, erysipelas</w:t>
      </w:r>
    </w:p>
    <w:p w14:paraId="5DA7AAA3" w14:textId="77777777" w:rsidR="004F111D" w:rsidRPr="00EE16A4" w:rsidRDefault="004F111D" w:rsidP="001B7E0B">
      <w:pPr>
        <w:pStyle w:val="NormalWeb"/>
        <w:shd w:val="clear" w:color="auto" w:fill="FFFFFF"/>
        <w:spacing w:before="0" w:beforeAutospacing="0" w:after="0" w:afterAutospacing="0"/>
        <w:ind w:left="-360"/>
        <w:jc w:val="both"/>
        <w:rPr>
          <w:color w:val="000000" w:themeColor="text1"/>
        </w:rPr>
      </w:pPr>
      <w:r w:rsidRPr="00EE16A4">
        <w:rPr>
          <w:color w:val="000000" w:themeColor="text1"/>
        </w:rPr>
        <w:t>• Uncomplicated Chlamydia trachomatis urethritis and cervicitis</w:t>
      </w:r>
    </w:p>
    <w:p w14:paraId="7F58A93C" w14:textId="1ECBCF0B" w:rsidR="004F111D" w:rsidRPr="00EE16A4" w:rsidRDefault="004F111D" w:rsidP="001B7E0B">
      <w:pPr>
        <w:shd w:val="clear" w:color="auto" w:fill="FFFFFF"/>
        <w:spacing w:after="0" w:line="240" w:lineRule="auto"/>
        <w:ind w:left="-180" w:hanging="180"/>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 xml:space="preserve">   Consideration should be given to official guidance on the appropriate use of antibacterial agents.</w:t>
      </w:r>
    </w:p>
    <w:p w14:paraId="0BD29265" w14:textId="2846E56A" w:rsidR="001B7E0B" w:rsidRPr="00EE16A4" w:rsidRDefault="001B7E0B" w:rsidP="001B7E0B">
      <w:pPr>
        <w:shd w:val="clear" w:color="auto" w:fill="FFFFFF"/>
        <w:spacing w:after="0" w:line="240" w:lineRule="auto"/>
        <w:ind w:left="-180" w:hanging="180"/>
        <w:rPr>
          <w:rFonts w:ascii="Times New Roman" w:hAnsi="Times New Roman" w:cs="Times New Roman"/>
          <w:color w:val="000000" w:themeColor="text1"/>
          <w:sz w:val="24"/>
          <w:szCs w:val="24"/>
        </w:rPr>
      </w:pPr>
    </w:p>
    <w:p w14:paraId="42DBDA3E" w14:textId="075041FC" w:rsidR="001B7E0B" w:rsidRPr="00EE16A4" w:rsidRDefault="001B7E0B" w:rsidP="001B7E0B">
      <w:pPr>
        <w:shd w:val="clear" w:color="auto" w:fill="FFFFFF"/>
        <w:spacing w:after="0" w:line="240" w:lineRule="auto"/>
        <w:ind w:left="-180" w:hanging="180"/>
        <w:rPr>
          <w:rFonts w:ascii="Times New Roman" w:hAnsi="Times New Roman" w:cs="Times New Roman"/>
          <w:color w:val="000000" w:themeColor="text1"/>
          <w:sz w:val="24"/>
          <w:szCs w:val="24"/>
        </w:rPr>
      </w:pPr>
    </w:p>
    <w:p w14:paraId="2D0022A3" w14:textId="793D82A1" w:rsidR="001B7E0B" w:rsidRPr="00EE16A4" w:rsidRDefault="001B7E0B" w:rsidP="001B7E0B">
      <w:pPr>
        <w:shd w:val="clear" w:color="auto" w:fill="FFFFFF"/>
        <w:spacing w:after="0" w:line="240" w:lineRule="auto"/>
        <w:ind w:left="-180" w:hanging="180"/>
        <w:rPr>
          <w:rFonts w:ascii="Times New Roman" w:hAnsi="Times New Roman" w:cs="Times New Roman"/>
          <w:color w:val="000000" w:themeColor="text1"/>
          <w:sz w:val="24"/>
          <w:szCs w:val="24"/>
        </w:rPr>
      </w:pPr>
    </w:p>
    <w:p w14:paraId="47C95C44" w14:textId="77777777" w:rsidR="001B7E0B" w:rsidRPr="00EE16A4" w:rsidRDefault="001B7E0B" w:rsidP="001B7E0B">
      <w:pPr>
        <w:shd w:val="clear" w:color="auto" w:fill="FFFFFF"/>
        <w:spacing w:after="0" w:line="240" w:lineRule="auto"/>
        <w:ind w:left="-180" w:hanging="180"/>
        <w:rPr>
          <w:rFonts w:ascii="Times New Roman" w:eastAsia="Times New Roman" w:hAnsi="Times New Roman" w:cs="Times New Roman"/>
          <w:color w:val="000000" w:themeColor="text1"/>
          <w:sz w:val="24"/>
          <w:szCs w:val="24"/>
        </w:rPr>
      </w:pPr>
    </w:p>
    <w:p w14:paraId="259DC666" w14:textId="77777777" w:rsidR="00B7586C" w:rsidRPr="00EE16A4"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highlight w:val="yellow"/>
        </w:rPr>
      </w:pPr>
      <w:r w:rsidRPr="00EE16A4">
        <w:rPr>
          <w:rFonts w:ascii="Times New Roman" w:hAnsi="Times New Roman" w:cs="Times New Roman"/>
          <w:b/>
          <w:color w:val="000000" w:themeColor="text1"/>
          <w:sz w:val="24"/>
          <w:szCs w:val="24"/>
        </w:rPr>
        <w:lastRenderedPageBreak/>
        <w:t>4.2 Posology and method of administration</w:t>
      </w:r>
    </w:p>
    <w:p w14:paraId="34DB9394"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color w:val="000000" w:themeColor="text1"/>
          <w:u w:val="single"/>
        </w:rPr>
        <w:t>Posology</w:t>
      </w:r>
    </w:p>
    <w:p w14:paraId="66B95A86"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color w:val="000000" w:themeColor="text1"/>
        </w:rPr>
        <w:t>Azithromycin tablets should be given as a single daily dose. The duration of treatment in each of the infectious diseases is given below.</w:t>
      </w:r>
    </w:p>
    <w:p w14:paraId="6FD2A4A3" w14:textId="77777777" w:rsidR="001B7E0B" w:rsidRPr="00EE16A4" w:rsidRDefault="001B7E0B" w:rsidP="001B7E0B">
      <w:pPr>
        <w:pStyle w:val="NormalWeb"/>
        <w:spacing w:before="0" w:beforeAutospacing="0" w:after="0" w:afterAutospacing="0"/>
        <w:ind w:left="-360"/>
        <w:jc w:val="both"/>
        <w:rPr>
          <w:color w:val="000000" w:themeColor="text1"/>
        </w:rPr>
      </w:pPr>
    </w:p>
    <w:p w14:paraId="7F02F8DF"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i/>
          <w:iCs/>
          <w:color w:val="000000" w:themeColor="text1"/>
          <w:u w:val="single"/>
        </w:rPr>
        <w:t>Adults, elderly, children and adolescents over 45 kg body weight</w:t>
      </w:r>
    </w:p>
    <w:p w14:paraId="3012865D"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color w:val="000000" w:themeColor="text1"/>
        </w:rPr>
        <w:t>The total dosage of azithromycin is 1500 mg which is spread over three days (500 mg once daily).</w:t>
      </w:r>
    </w:p>
    <w:p w14:paraId="51B9614B"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color w:val="000000" w:themeColor="text1"/>
        </w:rPr>
        <w:t>Alternatively, the dosage can be spread over five days (500 mg as a single dose on the first day and thereafter 250 mg once daily).</w:t>
      </w:r>
    </w:p>
    <w:p w14:paraId="4FD66D56" w14:textId="77777777" w:rsidR="001B7E0B" w:rsidRPr="00EE16A4" w:rsidRDefault="001B7E0B" w:rsidP="001B7E0B">
      <w:pPr>
        <w:pStyle w:val="NormalWeb"/>
        <w:spacing w:before="0" w:beforeAutospacing="0" w:after="0" w:afterAutospacing="0"/>
        <w:ind w:left="-360"/>
        <w:jc w:val="both"/>
        <w:rPr>
          <w:color w:val="000000" w:themeColor="text1"/>
        </w:rPr>
      </w:pPr>
    </w:p>
    <w:p w14:paraId="702D5614" w14:textId="77777777" w:rsidR="001B7E0B" w:rsidRPr="00EE16A4" w:rsidRDefault="001B7E0B" w:rsidP="001B7E0B">
      <w:pPr>
        <w:pStyle w:val="NormalWeb"/>
        <w:spacing w:before="0" w:beforeAutospacing="0" w:after="0" w:afterAutospacing="0"/>
        <w:ind w:left="-360"/>
        <w:jc w:val="both"/>
        <w:rPr>
          <w:color w:val="000000" w:themeColor="text1"/>
          <w:u w:val="single"/>
        </w:rPr>
      </w:pPr>
      <w:r w:rsidRPr="00EE16A4">
        <w:rPr>
          <w:color w:val="000000" w:themeColor="text1"/>
        </w:rPr>
        <w:t xml:space="preserve">In uncomplicated </w:t>
      </w:r>
      <w:r w:rsidRPr="00EE16A4">
        <w:rPr>
          <w:i/>
          <w:iCs/>
          <w:color w:val="000000" w:themeColor="text1"/>
          <w:u w:val="single"/>
        </w:rPr>
        <w:t>Chlamydia trachomatis</w:t>
      </w:r>
      <w:r w:rsidRPr="00EE16A4">
        <w:rPr>
          <w:color w:val="000000" w:themeColor="text1"/>
          <w:u w:val="single"/>
        </w:rPr>
        <w:t xml:space="preserve"> urethritis and </w:t>
      </w:r>
      <w:proofErr w:type="gramStart"/>
      <w:r w:rsidRPr="00EE16A4">
        <w:rPr>
          <w:color w:val="000000" w:themeColor="text1"/>
          <w:u w:val="single"/>
        </w:rPr>
        <w:t>cervicitis</w:t>
      </w:r>
      <w:proofErr w:type="gramEnd"/>
      <w:r w:rsidRPr="00EE16A4">
        <w:rPr>
          <w:color w:val="000000" w:themeColor="text1"/>
          <w:u w:val="single"/>
        </w:rPr>
        <w:t xml:space="preserve"> the dosage is 1000 mg as a single oral dose.</w:t>
      </w:r>
    </w:p>
    <w:p w14:paraId="164C354E" w14:textId="77777777" w:rsidR="001B7E0B" w:rsidRPr="00EE16A4" w:rsidRDefault="001B7E0B" w:rsidP="001B7E0B">
      <w:pPr>
        <w:pStyle w:val="NormalWeb"/>
        <w:spacing w:before="0" w:beforeAutospacing="0" w:after="0" w:afterAutospacing="0"/>
        <w:ind w:left="-360"/>
        <w:jc w:val="both"/>
        <w:rPr>
          <w:color w:val="000000" w:themeColor="text1"/>
        </w:rPr>
      </w:pPr>
    </w:p>
    <w:p w14:paraId="04A5A484"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color w:val="000000" w:themeColor="text1"/>
          <w:u w:val="single"/>
        </w:rPr>
        <w:t>For sinusitis, treatment is indicated for adults and adolescents 16 years of age and over.</w:t>
      </w:r>
    </w:p>
    <w:p w14:paraId="61A511C0" w14:textId="77777777" w:rsidR="001B7E0B" w:rsidRPr="00EE16A4" w:rsidRDefault="001B7E0B" w:rsidP="001B7E0B">
      <w:pPr>
        <w:pStyle w:val="NormalWeb"/>
        <w:spacing w:before="0" w:beforeAutospacing="0" w:after="0" w:afterAutospacing="0"/>
        <w:ind w:left="-360"/>
        <w:jc w:val="both"/>
        <w:rPr>
          <w:color w:val="000000" w:themeColor="text1"/>
        </w:rPr>
      </w:pPr>
    </w:p>
    <w:p w14:paraId="14A6DCA0"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i/>
          <w:iCs/>
          <w:color w:val="000000" w:themeColor="text1"/>
          <w:u w:val="single"/>
        </w:rPr>
        <w:t>Children and adolescents 45 kg and under body weight</w:t>
      </w:r>
    </w:p>
    <w:p w14:paraId="606AB2DA"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color w:val="000000" w:themeColor="text1"/>
        </w:rPr>
        <w:t>Tablets are not indicated for these patients. Other pharmaceutical forms of azithromycin, e.g. suspensions may be used.</w:t>
      </w:r>
    </w:p>
    <w:p w14:paraId="785C2F08" w14:textId="77777777" w:rsidR="001B7E0B" w:rsidRPr="00EE16A4" w:rsidRDefault="001B7E0B" w:rsidP="001B7E0B">
      <w:pPr>
        <w:pStyle w:val="NormalWeb"/>
        <w:spacing w:before="0" w:beforeAutospacing="0" w:after="0" w:afterAutospacing="0"/>
        <w:ind w:left="-360"/>
        <w:jc w:val="both"/>
        <w:rPr>
          <w:color w:val="000000" w:themeColor="text1"/>
        </w:rPr>
      </w:pPr>
    </w:p>
    <w:p w14:paraId="03853DF2"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i/>
          <w:iCs/>
          <w:color w:val="000000" w:themeColor="text1"/>
          <w:u w:val="single"/>
        </w:rPr>
        <w:t>Elderly</w:t>
      </w:r>
    </w:p>
    <w:p w14:paraId="29A62017"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color w:val="000000" w:themeColor="text1"/>
        </w:rPr>
        <w:t xml:space="preserve">No dose adjustments are required for elderly patients. Since elderly patients can be patients with ongoing proarrhythmic conditions a </w:t>
      </w:r>
      <w:proofErr w:type="gramStart"/>
      <w:r w:rsidRPr="00EE16A4">
        <w:rPr>
          <w:color w:val="000000" w:themeColor="text1"/>
        </w:rPr>
        <w:t>particular caution</w:t>
      </w:r>
      <w:proofErr w:type="gramEnd"/>
      <w:r w:rsidRPr="00EE16A4">
        <w:rPr>
          <w:color w:val="000000" w:themeColor="text1"/>
        </w:rPr>
        <w:t xml:space="preserve"> is recommended due to the risk of developing cardiac arrhythmia and </w:t>
      </w:r>
      <w:proofErr w:type="spellStart"/>
      <w:r w:rsidRPr="00EE16A4">
        <w:rPr>
          <w:color w:val="000000" w:themeColor="text1"/>
        </w:rPr>
        <w:t>torsades</w:t>
      </w:r>
      <w:proofErr w:type="spellEnd"/>
      <w:r w:rsidRPr="00EE16A4">
        <w:rPr>
          <w:color w:val="000000" w:themeColor="text1"/>
        </w:rPr>
        <w:t xml:space="preserve"> de pointes.</w:t>
      </w:r>
    </w:p>
    <w:p w14:paraId="6529EE84" w14:textId="77777777" w:rsidR="001B7E0B" w:rsidRPr="00EE16A4" w:rsidRDefault="001B7E0B" w:rsidP="001B7E0B">
      <w:pPr>
        <w:pStyle w:val="NormalWeb"/>
        <w:spacing w:before="0" w:beforeAutospacing="0" w:after="0" w:afterAutospacing="0"/>
        <w:ind w:left="-360"/>
        <w:jc w:val="both"/>
        <w:rPr>
          <w:color w:val="000000" w:themeColor="text1"/>
        </w:rPr>
      </w:pPr>
    </w:p>
    <w:p w14:paraId="14B027D4"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i/>
          <w:iCs/>
          <w:color w:val="000000" w:themeColor="text1"/>
          <w:u w:val="single"/>
        </w:rPr>
        <w:t>Patients with renal impairment</w:t>
      </w:r>
    </w:p>
    <w:p w14:paraId="44F4BCBE"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color w:val="000000" w:themeColor="text1"/>
        </w:rPr>
        <w:t>No dose adjustment is necessary in patients with mild to moderate renal impairment (GFR 30-80 ml/min/1.73 m</w:t>
      </w:r>
      <w:r w:rsidRPr="00EE16A4">
        <w:rPr>
          <w:color w:val="000000" w:themeColor="text1"/>
          <w:vertAlign w:val="superscript"/>
        </w:rPr>
        <w:t>2</w:t>
      </w:r>
      <w:r w:rsidRPr="00EE16A4">
        <w:rPr>
          <w:color w:val="000000" w:themeColor="text1"/>
        </w:rPr>
        <w:t>).</w:t>
      </w:r>
    </w:p>
    <w:p w14:paraId="7BF99EDC" w14:textId="77777777" w:rsidR="001B7E0B" w:rsidRPr="00EE16A4" w:rsidRDefault="001B7E0B" w:rsidP="001B7E0B">
      <w:pPr>
        <w:pStyle w:val="NormalWeb"/>
        <w:spacing w:before="0" w:beforeAutospacing="0" w:after="0" w:afterAutospacing="0"/>
        <w:ind w:left="-360"/>
        <w:jc w:val="both"/>
        <w:rPr>
          <w:color w:val="000000" w:themeColor="text1"/>
        </w:rPr>
      </w:pPr>
    </w:p>
    <w:p w14:paraId="325055F5" w14:textId="77777777" w:rsidR="001B7E0B" w:rsidRPr="00EE16A4" w:rsidRDefault="001B7E0B" w:rsidP="001B7E0B">
      <w:pPr>
        <w:pStyle w:val="NormalWeb"/>
        <w:spacing w:before="0" w:beforeAutospacing="0" w:after="0" w:afterAutospacing="0"/>
        <w:ind w:left="-360"/>
        <w:jc w:val="both"/>
        <w:rPr>
          <w:color w:val="000000" w:themeColor="text1"/>
        </w:rPr>
      </w:pPr>
      <w:r w:rsidRPr="00EE16A4">
        <w:rPr>
          <w:i/>
          <w:iCs/>
          <w:color w:val="000000" w:themeColor="text1"/>
          <w:u w:val="single"/>
        </w:rPr>
        <w:t>Patients with hepatic impairment</w:t>
      </w:r>
    </w:p>
    <w:p w14:paraId="20984EFA" w14:textId="40BE86E1" w:rsidR="004F111D" w:rsidRPr="00EE16A4" w:rsidRDefault="001B7E0B" w:rsidP="001B7E0B">
      <w:pPr>
        <w:pStyle w:val="NormalWeb"/>
        <w:shd w:val="clear" w:color="auto" w:fill="FFFFFF"/>
        <w:spacing w:before="0" w:beforeAutospacing="0" w:after="0" w:afterAutospacing="0"/>
        <w:ind w:left="-360"/>
        <w:jc w:val="both"/>
        <w:rPr>
          <w:color w:val="000000" w:themeColor="text1"/>
        </w:rPr>
      </w:pPr>
      <w:r w:rsidRPr="00EE16A4">
        <w:rPr>
          <w:color w:val="000000" w:themeColor="text1"/>
        </w:rPr>
        <w:t>A dose adjustment is not necessary for patients with mild to moderately impaired liver function (Child-Pugh class A or B).</w:t>
      </w:r>
    </w:p>
    <w:p w14:paraId="68493682" w14:textId="77777777" w:rsidR="001B7E0B" w:rsidRPr="00EE16A4" w:rsidRDefault="001B7E0B" w:rsidP="001B7E0B">
      <w:pPr>
        <w:pStyle w:val="NormalWeb"/>
        <w:shd w:val="clear" w:color="auto" w:fill="FFFFFF"/>
        <w:spacing w:before="0" w:beforeAutospacing="0" w:after="0" w:afterAutospacing="0"/>
        <w:ind w:left="-360"/>
        <w:jc w:val="both"/>
        <w:rPr>
          <w:color w:val="000000" w:themeColor="text1"/>
        </w:rPr>
      </w:pPr>
    </w:p>
    <w:p w14:paraId="010DBD47" w14:textId="77777777" w:rsidR="001B7E0B" w:rsidRPr="00EE16A4" w:rsidRDefault="004F111D" w:rsidP="001B7E0B">
      <w:pPr>
        <w:pStyle w:val="NormalWeb"/>
        <w:shd w:val="clear" w:color="auto" w:fill="FFFFFF"/>
        <w:spacing w:before="0" w:beforeAutospacing="0" w:after="0" w:afterAutospacing="0" w:line="360" w:lineRule="auto"/>
        <w:ind w:left="-360"/>
        <w:jc w:val="both"/>
        <w:rPr>
          <w:b/>
          <w:i/>
          <w:color w:val="000000" w:themeColor="text1"/>
        </w:rPr>
      </w:pPr>
      <w:r w:rsidRPr="00EE16A4">
        <w:rPr>
          <w:b/>
          <w:i/>
          <w:color w:val="000000" w:themeColor="text1"/>
        </w:rPr>
        <w:t>Method of administration</w:t>
      </w:r>
    </w:p>
    <w:p w14:paraId="4621C136" w14:textId="29B788F4" w:rsidR="001B7E0B" w:rsidRPr="00EE16A4" w:rsidRDefault="001B7E0B" w:rsidP="001B7E0B">
      <w:pPr>
        <w:pStyle w:val="NormalWeb"/>
        <w:shd w:val="clear" w:color="auto" w:fill="FFFFFF"/>
        <w:spacing w:before="0" w:beforeAutospacing="0" w:after="0" w:afterAutospacing="0"/>
        <w:ind w:left="-360"/>
        <w:jc w:val="both"/>
        <w:rPr>
          <w:b/>
          <w:i/>
          <w:color w:val="000000" w:themeColor="text1"/>
        </w:rPr>
      </w:pPr>
      <w:r w:rsidRPr="00EE16A4">
        <w:rPr>
          <w:color w:val="000000" w:themeColor="text1"/>
        </w:rPr>
        <w:t>For oral use.</w:t>
      </w:r>
    </w:p>
    <w:p w14:paraId="36FDB308" w14:textId="17FE14E7" w:rsidR="004F111D" w:rsidRPr="00EE16A4" w:rsidRDefault="001B7E0B" w:rsidP="001B7E0B">
      <w:pPr>
        <w:pStyle w:val="NormalWeb"/>
        <w:shd w:val="clear" w:color="auto" w:fill="FFFFFF"/>
        <w:spacing w:before="0" w:beforeAutospacing="0" w:after="0" w:afterAutospacing="0"/>
        <w:ind w:left="-360"/>
        <w:jc w:val="both"/>
        <w:rPr>
          <w:color w:val="000000" w:themeColor="text1"/>
        </w:rPr>
      </w:pPr>
      <w:r w:rsidRPr="00EE16A4">
        <w:rPr>
          <w:color w:val="000000" w:themeColor="text1"/>
        </w:rPr>
        <w:t>The tablets can be taken with or without food</w:t>
      </w:r>
      <w:r w:rsidR="004F111D" w:rsidRPr="00EE16A4">
        <w:rPr>
          <w:color w:val="000000" w:themeColor="text1"/>
        </w:rPr>
        <w:t>.</w:t>
      </w:r>
    </w:p>
    <w:p w14:paraId="52773F03" w14:textId="77777777" w:rsidR="004F111D" w:rsidRPr="00EE16A4" w:rsidRDefault="004F111D" w:rsidP="004F111D">
      <w:pPr>
        <w:pStyle w:val="NormalWeb"/>
        <w:shd w:val="clear" w:color="auto" w:fill="FFFFFF"/>
        <w:spacing w:before="0" w:beforeAutospacing="0" w:after="0" w:afterAutospacing="0"/>
        <w:ind w:left="-360"/>
        <w:jc w:val="both"/>
        <w:rPr>
          <w:color w:val="000000" w:themeColor="text1"/>
        </w:rPr>
      </w:pPr>
    </w:p>
    <w:p w14:paraId="5D14F311" w14:textId="77777777" w:rsidR="00224A2E" w:rsidRPr="00EE16A4" w:rsidRDefault="00224A2E" w:rsidP="00224A2E">
      <w:pPr>
        <w:autoSpaceDE w:val="0"/>
        <w:autoSpaceDN w:val="0"/>
        <w:adjustRightInd w:val="0"/>
        <w:spacing w:after="0"/>
        <w:ind w:left="-360" w:right="-333"/>
        <w:jc w:val="both"/>
        <w:rPr>
          <w:rFonts w:ascii="Times New Roman" w:eastAsia="Times New Roman" w:hAnsi="Times New Roman" w:cs="Times New Roman"/>
          <w:color w:val="000000" w:themeColor="text1"/>
          <w:sz w:val="24"/>
          <w:szCs w:val="24"/>
        </w:rPr>
      </w:pPr>
    </w:p>
    <w:p w14:paraId="29863F4D" w14:textId="77777777" w:rsidR="00B7586C" w:rsidRPr="00EE16A4"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4.3 Contraindications</w:t>
      </w:r>
    </w:p>
    <w:p w14:paraId="02EDD881" w14:textId="00FFAD17" w:rsidR="00EB59B6" w:rsidRPr="00EE16A4" w:rsidRDefault="0015628B" w:rsidP="00EB59B6">
      <w:pPr>
        <w:spacing w:after="0" w:line="240" w:lineRule="auto"/>
        <w:ind w:left="-360" w:right="-333"/>
        <w:jc w:val="both"/>
        <w:rPr>
          <w:rFonts w:ascii="Times New Roman" w:hAnsi="Times New Roman" w:cs="Times New Roman"/>
          <w:color w:val="000000" w:themeColor="text1"/>
          <w:sz w:val="24"/>
          <w:szCs w:val="24"/>
          <w:shd w:val="clear" w:color="auto" w:fill="FFFFFF"/>
        </w:rPr>
      </w:pPr>
      <w:r w:rsidRPr="00EE16A4">
        <w:rPr>
          <w:rFonts w:ascii="Times New Roman" w:hAnsi="Times New Roman" w:cs="Times New Roman"/>
          <w:color w:val="000000" w:themeColor="text1"/>
          <w:sz w:val="24"/>
          <w:szCs w:val="24"/>
        </w:rPr>
        <w:t>Hypersensitivity to the active substance or to any of the excipients or to erythromycin or any macrolide or ketolide antibiotic</w:t>
      </w:r>
      <w:r w:rsidR="00EB59B6" w:rsidRPr="00EE16A4">
        <w:rPr>
          <w:rFonts w:ascii="Times New Roman" w:hAnsi="Times New Roman" w:cs="Times New Roman"/>
          <w:color w:val="000000" w:themeColor="text1"/>
          <w:sz w:val="24"/>
          <w:szCs w:val="24"/>
          <w:shd w:val="clear" w:color="auto" w:fill="FFFFFF"/>
        </w:rPr>
        <w:t>.</w:t>
      </w:r>
    </w:p>
    <w:p w14:paraId="6CA10252" w14:textId="77777777" w:rsidR="004F111D" w:rsidRPr="00EE16A4" w:rsidRDefault="004F111D" w:rsidP="00EB59B6">
      <w:pPr>
        <w:spacing w:after="0" w:line="240" w:lineRule="auto"/>
        <w:ind w:left="-360" w:right="-333"/>
        <w:jc w:val="both"/>
        <w:rPr>
          <w:rFonts w:ascii="Times New Roman" w:hAnsi="Times New Roman" w:cs="Times New Roman"/>
          <w:color w:val="000000" w:themeColor="text1"/>
          <w:sz w:val="24"/>
          <w:szCs w:val="24"/>
          <w:shd w:val="clear" w:color="auto" w:fill="FFFFFF"/>
        </w:rPr>
      </w:pPr>
    </w:p>
    <w:p w14:paraId="487FA0CC" w14:textId="77777777" w:rsidR="00B7586C" w:rsidRPr="00EE16A4"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4.4 Special warnings and precautions for use</w:t>
      </w:r>
    </w:p>
    <w:p w14:paraId="7BB2413E" w14:textId="77777777" w:rsidR="0015628B" w:rsidRPr="00EE16A4" w:rsidRDefault="0015628B" w:rsidP="0015628B">
      <w:pPr>
        <w:pStyle w:val="NormalWeb"/>
        <w:ind w:left="-360" w:right="-270"/>
        <w:jc w:val="both"/>
        <w:rPr>
          <w:color w:val="000000" w:themeColor="text1"/>
        </w:rPr>
      </w:pPr>
      <w:r w:rsidRPr="00EE16A4">
        <w:rPr>
          <w:i/>
          <w:iCs/>
          <w:color w:val="000000" w:themeColor="text1"/>
          <w:u w:val="single"/>
        </w:rPr>
        <w:t>Allergic reactions</w:t>
      </w:r>
    </w:p>
    <w:p w14:paraId="007DD8BF" w14:textId="77777777" w:rsidR="0015628B" w:rsidRPr="00EE16A4" w:rsidRDefault="0015628B" w:rsidP="0015628B">
      <w:pPr>
        <w:pStyle w:val="NormalWeb"/>
        <w:ind w:left="-360"/>
        <w:jc w:val="both"/>
        <w:rPr>
          <w:color w:val="000000" w:themeColor="text1"/>
        </w:rPr>
      </w:pPr>
      <w:r w:rsidRPr="00EE16A4">
        <w:rPr>
          <w:color w:val="000000" w:themeColor="text1"/>
        </w:rPr>
        <w:lastRenderedPageBreak/>
        <w:t xml:space="preserve">As with erythromycin and other macrolides, rare serious allergic reactions including </w:t>
      </w:r>
      <w:proofErr w:type="spellStart"/>
      <w:r w:rsidRPr="00EE16A4">
        <w:rPr>
          <w:color w:val="000000" w:themeColor="text1"/>
        </w:rPr>
        <w:t>angioneuroticoedema</w:t>
      </w:r>
      <w:proofErr w:type="spellEnd"/>
      <w:r w:rsidRPr="00EE16A4">
        <w:rPr>
          <w:color w:val="000000" w:themeColor="text1"/>
        </w:rPr>
        <w:t xml:space="preserve"> and anaphylaxis (rarely fatal) have been reported alongside dermatological reactions, including Stevens-Johnson syndrome (SJS) and toxic epidermal necrolysis (TEN) (rarely fatal) and DRESS syndrome (Drug Reaction with Eosinophilia and Systemic Symptoms). A certain number of these reactions resulted in recurring symptoms and required an extended period of observation and treatment.</w:t>
      </w:r>
    </w:p>
    <w:p w14:paraId="76F0B62E" w14:textId="77777777" w:rsidR="0015628B" w:rsidRPr="00EE16A4" w:rsidRDefault="0015628B" w:rsidP="0015628B">
      <w:pPr>
        <w:pStyle w:val="NormalWeb"/>
        <w:ind w:left="-360"/>
        <w:jc w:val="both"/>
        <w:rPr>
          <w:color w:val="000000" w:themeColor="text1"/>
        </w:rPr>
      </w:pPr>
      <w:r w:rsidRPr="00EE16A4">
        <w:rPr>
          <w:color w:val="000000" w:themeColor="text1"/>
        </w:rPr>
        <w:t>If an allergic reaction occurs, use of this medicinal product must be discontinued and the appropriate treatment initiated. Doctors must be aware that allergic symptoms can recur if symptomatic treatment is discontinued.</w:t>
      </w:r>
    </w:p>
    <w:p w14:paraId="0B89F5A8"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Renal impairment</w:t>
      </w:r>
    </w:p>
    <w:p w14:paraId="46A1DF1C" w14:textId="76729CCE" w:rsidR="0015628B" w:rsidRPr="00EE16A4" w:rsidRDefault="0015628B" w:rsidP="0015628B">
      <w:pPr>
        <w:pStyle w:val="NormalWeb"/>
        <w:ind w:left="-360"/>
        <w:jc w:val="both"/>
        <w:rPr>
          <w:color w:val="000000" w:themeColor="text1"/>
        </w:rPr>
      </w:pPr>
      <w:r w:rsidRPr="00EE16A4">
        <w:rPr>
          <w:color w:val="000000" w:themeColor="text1"/>
        </w:rPr>
        <w:t>No dose adjustment is necessary in patients with mild to moderate renal impairment (creatinine clearance &gt; 40 m/min).). In patients with severe renal function impairment (GFR &lt; 10 mL/min), a 33% increase in systemic exposure to azithromycin has been observed.</w:t>
      </w:r>
    </w:p>
    <w:p w14:paraId="4AF90E09"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Hepatic impairment</w:t>
      </w:r>
    </w:p>
    <w:p w14:paraId="4F9C5971" w14:textId="77777777" w:rsidR="0015628B" w:rsidRPr="00EE16A4" w:rsidRDefault="0015628B" w:rsidP="0015628B">
      <w:pPr>
        <w:pStyle w:val="NormalWeb"/>
        <w:ind w:left="-360"/>
        <w:jc w:val="both"/>
        <w:rPr>
          <w:color w:val="000000" w:themeColor="text1"/>
        </w:rPr>
      </w:pPr>
      <w:r w:rsidRPr="00EE16A4">
        <w:rPr>
          <w:color w:val="000000" w:themeColor="text1"/>
        </w:rPr>
        <w:t xml:space="preserve">Since liver is the principal route of elimination for azithromycin, the use of azithromycin should be undertaken with caution in patients with significant hepatic disease. Cases of fulminant hepatitis potentially leading to life-threatening liver failure have been reported with </w:t>
      </w:r>
      <w:proofErr w:type="gramStart"/>
      <w:r w:rsidRPr="00EE16A4">
        <w:rPr>
          <w:color w:val="000000" w:themeColor="text1"/>
        </w:rPr>
        <w:t>azithromycin .</w:t>
      </w:r>
      <w:proofErr w:type="gramEnd"/>
      <w:r w:rsidRPr="00EE16A4">
        <w:rPr>
          <w:color w:val="000000" w:themeColor="text1"/>
        </w:rPr>
        <w:t xml:space="preserve"> Some patients may </w:t>
      </w:r>
      <w:proofErr w:type="gramStart"/>
      <w:r w:rsidRPr="00EE16A4">
        <w:rPr>
          <w:color w:val="000000" w:themeColor="text1"/>
        </w:rPr>
        <w:t>have, or</w:t>
      </w:r>
      <w:proofErr w:type="gramEnd"/>
      <w:r w:rsidRPr="00EE16A4">
        <w:rPr>
          <w:color w:val="000000" w:themeColor="text1"/>
        </w:rPr>
        <w:t xml:space="preserve"> have had pre-existing hepatic disease or may have been taking other hepatotoxic medicinal products. </w:t>
      </w:r>
    </w:p>
    <w:p w14:paraId="3C202CA7" w14:textId="77777777" w:rsidR="0015628B" w:rsidRPr="00EE16A4" w:rsidRDefault="0015628B" w:rsidP="0015628B">
      <w:pPr>
        <w:pStyle w:val="NormalWeb"/>
        <w:ind w:left="-360"/>
        <w:jc w:val="both"/>
        <w:rPr>
          <w:color w:val="000000" w:themeColor="text1"/>
        </w:rPr>
      </w:pPr>
      <w:r w:rsidRPr="00EE16A4">
        <w:rPr>
          <w:color w:val="000000" w:themeColor="text1"/>
        </w:rPr>
        <w:t>In case of signs and symptoms of liver dysfunction, such as rapid developing asthenia associated with jaundice, dark urine, bleeding tendency or hepatic encephalopathy, liver function tests/ investigations should be performed immediately. Azithromycin administration should be stopped if liver dysfunction has emerged.</w:t>
      </w:r>
    </w:p>
    <w:p w14:paraId="395DCC06" w14:textId="77777777" w:rsidR="0015628B" w:rsidRPr="00EE16A4" w:rsidRDefault="0015628B" w:rsidP="0015628B">
      <w:pPr>
        <w:pStyle w:val="NormalWeb"/>
        <w:ind w:left="-360"/>
        <w:jc w:val="both"/>
        <w:rPr>
          <w:color w:val="000000" w:themeColor="text1"/>
        </w:rPr>
      </w:pPr>
      <w:r w:rsidRPr="00EE16A4">
        <w:rPr>
          <w:color w:val="000000" w:themeColor="text1"/>
        </w:rPr>
        <w:t xml:space="preserve">Liver function disorders, hepatitis, cholestatic jaundice, liver necrosis and renal failure have been reported and have been fatal in </w:t>
      </w:r>
      <w:proofErr w:type="gramStart"/>
      <w:r w:rsidRPr="00EE16A4">
        <w:rPr>
          <w:color w:val="000000" w:themeColor="text1"/>
        </w:rPr>
        <w:t>a number of</w:t>
      </w:r>
      <w:proofErr w:type="gramEnd"/>
      <w:r w:rsidRPr="00EE16A4">
        <w:rPr>
          <w:color w:val="000000" w:themeColor="text1"/>
        </w:rPr>
        <w:t xml:space="preserve"> cases. Discontinue the use of azithromycin if signs and symptoms of hepatitis occur.</w:t>
      </w:r>
    </w:p>
    <w:p w14:paraId="5E68D559" w14:textId="77777777" w:rsidR="0015628B" w:rsidRPr="00EE16A4" w:rsidRDefault="0015628B" w:rsidP="0015628B">
      <w:pPr>
        <w:pStyle w:val="NormalWeb"/>
        <w:ind w:left="-360"/>
        <w:jc w:val="both"/>
        <w:rPr>
          <w:color w:val="000000" w:themeColor="text1"/>
        </w:rPr>
      </w:pPr>
      <w:r w:rsidRPr="00EE16A4">
        <w:rPr>
          <w:color w:val="000000" w:themeColor="text1"/>
        </w:rPr>
        <w:t xml:space="preserve">Pseudomembranous colitis has been reported following use of macrolide antibiotics. This diagnosis should therefore be taken into consideration in patients who develop </w:t>
      </w:r>
      <w:proofErr w:type="spellStart"/>
      <w:r w:rsidRPr="00EE16A4">
        <w:rPr>
          <w:color w:val="000000" w:themeColor="text1"/>
        </w:rPr>
        <w:t>diarrhoea</w:t>
      </w:r>
      <w:proofErr w:type="spellEnd"/>
      <w:r w:rsidRPr="00EE16A4">
        <w:rPr>
          <w:color w:val="000000" w:themeColor="text1"/>
        </w:rPr>
        <w:t xml:space="preserve"> after starting treatment with azithromycin.</w:t>
      </w:r>
    </w:p>
    <w:p w14:paraId="76CDA8FF"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Infantile hypertrophic pyloric stenosis</w:t>
      </w:r>
    </w:p>
    <w:p w14:paraId="4AD92D88" w14:textId="77777777" w:rsidR="0015628B" w:rsidRPr="00EE16A4" w:rsidRDefault="0015628B" w:rsidP="0015628B">
      <w:pPr>
        <w:pStyle w:val="NormalWeb"/>
        <w:ind w:left="-360"/>
        <w:jc w:val="both"/>
        <w:rPr>
          <w:color w:val="000000" w:themeColor="text1"/>
        </w:rPr>
      </w:pPr>
      <w:r w:rsidRPr="00EE16A4">
        <w:rPr>
          <w:color w:val="000000" w:themeColor="text1"/>
        </w:rPr>
        <w:t>Following the use of azithromycin in neonates (treatment up to 42 days of life), infantile hypertrophic pyloric stenosis (IHPS) has been reported. Parents and caregivers should be informed to contact their physician if vomiting or irritability with feeding occurs.</w:t>
      </w:r>
    </w:p>
    <w:p w14:paraId="08B48DA8"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Ergot alkaloids and azithromycin</w:t>
      </w:r>
    </w:p>
    <w:p w14:paraId="11AB11F1" w14:textId="77777777" w:rsidR="0015628B" w:rsidRPr="00EE16A4" w:rsidRDefault="0015628B" w:rsidP="0015628B">
      <w:pPr>
        <w:pStyle w:val="NormalWeb"/>
        <w:ind w:left="-360"/>
        <w:jc w:val="both"/>
        <w:rPr>
          <w:color w:val="000000" w:themeColor="text1"/>
        </w:rPr>
      </w:pPr>
      <w:r w:rsidRPr="00EE16A4">
        <w:rPr>
          <w:color w:val="000000" w:themeColor="text1"/>
        </w:rPr>
        <w:lastRenderedPageBreak/>
        <w:t>The concurrent use of ergot alkaloids and macrolide antibiotics has been found to accelerate the development of ergotism. The interactions between ergot alkaloids and azithromycin have not been studied. The development of ergotism is however possible, so that azithromycin and ergot alkaloid derivatives should not be administered simultaneously.</w:t>
      </w:r>
    </w:p>
    <w:p w14:paraId="6ADC0EF5"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QT prolongation</w:t>
      </w:r>
    </w:p>
    <w:p w14:paraId="1736C6FD" w14:textId="77777777" w:rsidR="0015628B" w:rsidRPr="00EE16A4" w:rsidRDefault="0015628B" w:rsidP="0015628B">
      <w:pPr>
        <w:pStyle w:val="NormalWeb"/>
        <w:ind w:left="-360"/>
        <w:jc w:val="both"/>
        <w:rPr>
          <w:color w:val="000000" w:themeColor="text1"/>
        </w:rPr>
      </w:pPr>
      <w:r w:rsidRPr="00EE16A4">
        <w:rPr>
          <w:color w:val="000000" w:themeColor="text1"/>
        </w:rPr>
        <w:t xml:space="preserve">Prolonged cardiac </w:t>
      </w:r>
      <w:proofErr w:type="spellStart"/>
      <w:r w:rsidRPr="00EE16A4">
        <w:rPr>
          <w:color w:val="000000" w:themeColor="text1"/>
        </w:rPr>
        <w:t>repolarisation</w:t>
      </w:r>
      <w:proofErr w:type="spellEnd"/>
      <w:r w:rsidRPr="00EE16A4">
        <w:rPr>
          <w:color w:val="000000" w:themeColor="text1"/>
        </w:rPr>
        <w:t xml:space="preserve"> and a prolonged QT interval, imparting a risk of developing cardiac arrhythmia and </w:t>
      </w:r>
      <w:proofErr w:type="spellStart"/>
      <w:r w:rsidRPr="00EE16A4">
        <w:rPr>
          <w:color w:val="000000" w:themeColor="text1"/>
        </w:rPr>
        <w:t>torsades</w:t>
      </w:r>
      <w:proofErr w:type="spellEnd"/>
      <w:r w:rsidRPr="00EE16A4">
        <w:rPr>
          <w:color w:val="000000" w:themeColor="text1"/>
        </w:rPr>
        <w:t xml:space="preserve"> de pointes, have been seen in treatment with other macrolides including </w:t>
      </w:r>
      <w:proofErr w:type="gramStart"/>
      <w:r w:rsidRPr="00EE16A4">
        <w:rPr>
          <w:color w:val="000000" w:themeColor="text1"/>
        </w:rPr>
        <w:t>azithromycin .</w:t>
      </w:r>
      <w:proofErr w:type="gramEnd"/>
    </w:p>
    <w:p w14:paraId="2B7CA6A9" w14:textId="77777777" w:rsidR="0015628B" w:rsidRPr="00EE16A4" w:rsidRDefault="0015628B" w:rsidP="0015628B">
      <w:pPr>
        <w:pStyle w:val="NormalWeb"/>
        <w:ind w:left="-360"/>
        <w:jc w:val="both"/>
        <w:rPr>
          <w:color w:val="000000" w:themeColor="text1"/>
        </w:rPr>
      </w:pPr>
      <w:proofErr w:type="gramStart"/>
      <w:r w:rsidRPr="00EE16A4">
        <w:rPr>
          <w:color w:val="000000" w:themeColor="text1"/>
        </w:rPr>
        <w:t>Therefore</w:t>
      </w:r>
      <w:proofErr w:type="gramEnd"/>
      <w:r w:rsidRPr="00EE16A4">
        <w:rPr>
          <w:color w:val="000000" w:themeColor="text1"/>
        </w:rPr>
        <w:t xml:space="preserve"> as the following situations may lead to an increased risk for ventricular arrhythmias (including torsade de pointes) which can lead to cardiac arrest, azithromycin should be used with caution in patients with ongoing proarrhythmic conditions (especially women and elderly patients) such as: </w:t>
      </w:r>
    </w:p>
    <w:p w14:paraId="6812778F" w14:textId="77777777" w:rsidR="0015628B" w:rsidRPr="00EE16A4" w:rsidRDefault="0015628B" w:rsidP="0015628B">
      <w:pPr>
        <w:pStyle w:val="NormalWeb"/>
        <w:ind w:left="-360"/>
        <w:jc w:val="both"/>
        <w:rPr>
          <w:color w:val="000000" w:themeColor="text1"/>
        </w:rPr>
      </w:pPr>
      <w:r w:rsidRPr="00EE16A4">
        <w:rPr>
          <w:color w:val="000000" w:themeColor="text1"/>
        </w:rPr>
        <w:t>• Patients with congenital or documented acquired QT prolongation.</w:t>
      </w:r>
    </w:p>
    <w:p w14:paraId="2781A4CF" w14:textId="77777777" w:rsidR="0015628B" w:rsidRPr="00EE16A4" w:rsidRDefault="0015628B" w:rsidP="0015628B">
      <w:pPr>
        <w:pStyle w:val="NormalWeb"/>
        <w:ind w:left="-360"/>
        <w:jc w:val="both"/>
        <w:rPr>
          <w:color w:val="000000" w:themeColor="text1"/>
        </w:rPr>
      </w:pPr>
      <w:r w:rsidRPr="00EE16A4">
        <w:rPr>
          <w:color w:val="000000" w:themeColor="text1"/>
        </w:rPr>
        <w:t>• Patients currently receiving treatment with other active substances that prolong QT interval such as antiarrhythmics of class IA (quinidine and procainamide) and class III (</w:t>
      </w:r>
      <w:proofErr w:type="spellStart"/>
      <w:r w:rsidRPr="00EE16A4">
        <w:rPr>
          <w:color w:val="000000" w:themeColor="text1"/>
        </w:rPr>
        <w:t>dofetilide</w:t>
      </w:r>
      <w:proofErr w:type="spellEnd"/>
      <w:r w:rsidRPr="00EE16A4">
        <w:rPr>
          <w:color w:val="000000" w:themeColor="text1"/>
        </w:rPr>
        <w:t xml:space="preserve">, amiodarone and sotalol), </w:t>
      </w:r>
      <w:proofErr w:type="spellStart"/>
      <w:r w:rsidRPr="00EE16A4">
        <w:rPr>
          <w:color w:val="000000" w:themeColor="text1"/>
        </w:rPr>
        <w:t>cisapride</w:t>
      </w:r>
      <w:proofErr w:type="spellEnd"/>
      <w:r w:rsidRPr="00EE16A4">
        <w:rPr>
          <w:color w:val="000000" w:themeColor="text1"/>
        </w:rPr>
        <w:t xml:space="preserve"> and terfenadine; antipsychotic agents such as pimozide; antidepressants such as citalopram; and fluoroquinolones such as moxifloxacin and levofloxacin.</w:t>
      </w:r>
    </w:p>
    <w:p w14:paraId="339C5657" w14:textId="77777777" w:rsidR="0015628B" w:rsidRPr="00EE16A4" w:rsidRDefault="0015628B" w:rsidP="0015628B">
      <w:pPr>
        <w:pStyle w:val="NormalWeb"/>
        <w:tabs>
          <w:tab w:val="left" w:pos="9630"/>
        </w:tabs>
        <w:ind w:left="-360"/>
        <w:jc w:val="both"/>
        <w:rPr>
          <w:color w:val="000000" w:themeColor="text1"/>
        </w:rPr>
      </w:pPr>
      <w:r w:rsidRPr="00EE16A4">
        <w:rPr>
          <w:color w:val="000000" w:themeColor="text1"/>
        </w:rPr>
        <w:t xml:space="preserve">• Patients with a disrupted electrolyte balance, particularly in cases of </w:t>
      </w:r>
      <w:proofErr w:type="spellStart"/>
      <w:r w:rsidRPr="00EE16A4">
        <w:rPr>
          <w:color w:val="000000" w:themeColor="text1"/>
        </w:rPr>
        <w:t>hypokalaemia</w:t>
      </w:r>
      <w:proofErr w:type="spellEnd"/>
      <w:r w:rsidRPr="00EE16A4">
        <w:rPr>
          <w:color w:val="000000" w:themeColor="text1"/>
        </w:rPr>
        <w:t xml:space="preserve"> and hypomagnesaemia</w:t>
      </w:r>
    </w:p>
    <w:p w14:paraId="0FA929D7" w14:textId="77777777" w:rsidR="0015628B" w:rsidRPr="00EE16A4" w:rsidRDefault="0015628B" w:rsidP="0015628B">
      <w:pPr>
        <w:pStyle w:val="NormalWeb"/>
        <w:tabs>
          <w:tab w:val="left" w:pos="9630"/>
        </w:tabs>
        <w:ind w:left="-360"/>
        <w:jc w:val="both"/>
        <w:rPr>
          <w:color w:val="000000" w:themeColor="text1"/>
        </w:rPr>
      </w:pPr>
      <w:r w:rsidRPr="00EE16A4">
        <w:rPr>
          <w:color w:val="000000" w:themeColor="text1"/>
        </w:rPr>
        <w:t>• Patients with clinically relevant bradycardia, cardiac arrhythmia or severe cardiac insufficiency.</w:t>
      </w:r>
    </w:p>
    <w:p w14:paraId="67B6D599" w14:textId="77777777" w:rsidR="0015628B" w:rsidRPr="00EE16A4" w:rsidRDefault="0015628B" w:rsidP="0015628B">
      <w:pPr>
        <w:pStyle w:val="NormalWeb"/>
        <w:tabs>
          <w:tab w:val="left" w:pos="9630"/>
        </w:tabs>
        <w:ind w:left="-360"/>
        <w:jc w:val="both"/>
        <w:rPr>
          <w:color w:val="000000" w:themeColor="text1"/>
        </w:rPr>
      </w:pPr>
      <w:r w:rsidRPr="00EE16A4">
        <w:rPr>
          <w:i/>
          <w:iCs/>
          <w:color w:val="000000" w:themeColor="text1"/>
          <w:u w:val="single"/>
        </w:rPr>
        <w:t>Myasthenia gravis and azithromycin</w:t>
      </w:r>
    </w:p>
    <w:p w14:paraId="6C2D4D22" w14:textId="77777777" w:rsidR="0015628B" w:rsidRPr="00EE16A4" w:rsidRDefault="0015628B" w:rsidP="0015628B">
      <w:pPr>
        <w:pStyle w:val="NormalWeb"/>
        <w:tabs>
          <w:tab w:val="left" w:pos="9630"/>
        </w:tabs>
        <w:ind w:left="-360"/>
        <w:jc w:val="both"/>
        <w:rPr>
          <w:color w:val="000000" w:themeColor="text1"/>
        </w:rPr>
      </w:pPr>
      <w:r w:rsidRPr="00EE16A4">
        <w:rPr>
          <w:color w:val="000000" w:themeColor="text1"/>
        </w:rPr>
        <w:t xml:space="preserve">Exacerbations of the symptoms of myasthenia gravis and new onset of myasthenia syndrome have been reported in patients receiving azithromycin </w:t>
      </w:r>
      <w:proofErr w:type="gramStart"/>
      <w:r w:rsidRPr="00EE16A4">
        <w:rPr>
          <w:color w:val="000000" w:themeColor="text1"/>
        </w:rPr>
        <w:t>therapy .</w:t>
      </w:r>
      <w:proofErr w:type="gramEnd"/>
    </w:p>
    <w:p w14:paraId="20F5098A" w14:textId="77777777" w:rsidR="0015628B" w:rsidRPr="00EE16A4" w:rsidRDefault="0015628B" w:rsidP="0015628B">
      <w:pPr>
        <w:pStyle w:val="NormalWeb"/>
        <w:tabs>
          <w:tab w:val="left" w:pos="9630"/>
        </w:tabs>
        <w:ind w:left="-360"/>
        <w:jc w:val="both"/>
        <w:rPr>
          <w:color w:val="000000" w:themeColor="text1"/>
        </w:rPr>
      </w:pPr>
      <w:r w:rsidRPr="00EE16A4">
        <w:rPr>
          <w:i/>
          <w:iCs/>
          <w:color w:val="000000" w:themeColor="text1"/>
          <w:u w:val="single"/>
        </w:rPr>
        <w:t>Superinfections</w:t>
      </w:r>
    </w:p>
    <w:p w14:paraId="737BB418" w14:textId="77777777" w:rsidR="0015628B" w:rsidRPr="00EE16A4" w:rsidRDefault="0015628B" w:rsidP="0015628B">
      <w:pPr>
        <w:pStyle w:val="NormalWeb"/>
        <w:tabs>
          <w:tab w:val="left" w:pos="9630"/>
        </w:tabs>
        <w:ind w:left="-360"/>
        <w:jc w:val="both"/>
        <w:rPr>
          <w:color w:val="000000" w:themeColor="text1"/>
        </w:rPr>
      </w:pPr>
      <w:r w:rsidRPr="00EE16A4">
        <w:rPr>
          <w:color w:val="000000" w:themeColor="text1"/>
        </w:rPr>
        <w:t>As with any antibiotic preparation, observation for signs of superinfection with non-susceptible organisms, including fungi is recommended.</w:t>
      </w:r>
    </w:p>
    <w:p w14:paraId="6BB8E910" w14:textId="77777777" w:rsidR="0015628B" w:rsidRPr="00EE16A4" w:rsidRDefault="0015628B" w:rsidP="0015628B">
      <w:pPr>
        <w:pStyle w:val="NormalWeb"/>
        <w:tabs>
          <w:tab w:val="left" w:pos="9630"/>
        </w:tabs>
        <w:ind w:left="-360"/>
        <w:jc w:val="both"/>
        <w:rPr>
          <w:color w:val="000000" w:themeColor="text1"/>
        </w:rPr>
      </w:pPr>
      <w:r w:rsidRPr="00EE16A4">
        <w:rPr>
          <w:i/>
          <w:iCs/>
          <w:color w:val="000000" w:themeColor="text1"/>
          <w:u w:val="single"/>
        </w:rPr>
        <w:t xml:space="preserve">Clostridium difficile associated </w:t>
      </w:r>
      <w:proofErr w:type="spellStart"/>
      <w:r w:rsidRPr="00EE16A4">
        <w:rPr>
          <w:i/>
          <w:iCs/>
          <w:color w:val="000000" w:themeColor="text1"/>
          <w:u w:val="single"/>
        </w:rPr>
        <w:t>diarrhoea</w:t>
      </w:r>
      <w:proofErr w:type="spellEnd"/>
    </w:p>
    <w:p w14:paraId="2FD1FDD4" w14:textId="77777777" w:rsidR="0015628B" w:rsidRPr="00EE16A4" w:rsidRDefault="0015628B" w:rsidP="0015628B">
      <w:pPr>
        <w:pStyle w:val="NormalWeb"/>
        <w:tabs>
          <w:tab w:val="left" w:pos="9630"/>
        </w:tabs>
        <w:ind w:left="-360"/>
        <w:jc w:val="both"/>
        <w:rPr>
          <w:color w:val="000000" w:themeColor="text1"/>
        </w:rPr>
      </w:pPr>
      <w:r w:rsidRPr="00EE16A4">
        <w:rPr>
          <w:i/>
          <w:iCs/>
          <w:color w:val="000000" w:themeColor="text1"/>
        </w:rPr>
        <w:t>Clostridium difficile</w:t>
      </w:r>
      <w:r w:rsidRPr="00EE16A4">
        <w:rPr>
          <w:color w:val="000000" w:themeColor="text1"/>
        </w:rPr>
        <w:t xml:space="preserve"> associated </w:t>
      </w:r>
      <w:proofErr w:type="spellStart"/>
      <w:r w:rsidRPr="00EE16A4">
        <w:rPr>
          <w:color w:val="000000" w:themeColor="text1"/>
        </w:rPr>
        <w:t>diarrhoea</w:t>
      </w:r>
      <w:proofErr w:type="spellEnd"/>
      <w:r w:rsidRPr="00EE16A4">
        <w:rPr>
          <w:color w:val="000000" w:themeColor="text1"/>
        </w:rPr>
        <w:t xml:space="preserve"> (CDAD) has been reported with use of nearly all antibacterial agents, including azithromycin, and may range in severity from mild </w:t>
      </w:r>
      <w:proofErr w:type="spellStart"/>
      <w:r w:rsidRPr="00EE16A4">
        <w:rPr>
          <w:color w:val="000000" w:themeColor="text1"/>
        </w:rPr>
        <w:t>diarrhoea</w:t>
      </w:r>
      <w:proofErr w:type="spellEnd"/>
      <w:r w:rsidRPr="00EE16A4">
        <w:rPr>
          <w:color w:val="000000" w:themeColor="text1"/>
        </w:rPr>
        <w:t xml:space="preserve"> to fatal colitis. Treatment with antibacterial agents alters the normal flora of the colon leading to overgrowth of </w:t>
      </w:r>
      <w:r w:rsidRPr="00EE16A4">
        <w:rPr>
          <w:i/>
          <w:iCs/>
          <w:color w:val="000000" w:themeColor="text1"/>
        </w:rPr>
        <w:t>C. difficile</w:t>
      </w:r>
      <w:r w:rsidRPr="00EE16A4">
        <w:rPr>
          <w:color w:val="000000" w:themeColor="text1"/>
        </w:rPr>
        <w:t xml:space="preserve">. </w:t>
      </w:r>
    </w:p>
    <w:p w14:paraId="260380F7" w14:textId="77777777" w:rsidR="0015628B" w:rsidRPr="00EE16A4" w:rsidRDefault="0015628B" w:rsidP="0015628B">
      <w:pPr>
        <w:pStyle w:val="NormalWeb"/>
        <w:tabs>
          <w:tab w:val="left" w:pos="9630"/>
        </w:tabs>
        <w:ind w:left="-360"/>
        <w:jc w:val="both"/>
        <w:rPr>
          <w:color w:val="000000" w:themeColor="text1"/>
        </w:rPr>
      </w:pPr>
      <w:r w:rsidRPr="00EE16A4">
        <w:rPr>
          <w:i/>
          <w:iCs/>
          <w:color w:val="000000" w:themeColor="text1"/>
        </w:rPr>
        <w:lastRenderedPageBreak/>
        <w:t>C. difficile</w:t>
      </w:r>
      <w:r w:rsidRPr="00EE16A4">
        <w:rPr>
          <w:color w:val="000000" w:themeColor="text1"/>
        </w:rPr>
        <w:t xml:space="preserve"> produces toxins A and B which contribute to the development of CDAD. </w:t>
      </w:r>
      <w:proofErr w:type="spellStart"/>
      <w:r w:rsidRPr="00EE16A4">
        <w:rPr>
          <w:color w:val="000000" w:themeColor="text1"/>
        </w:rPr>
        <w:t>Hypertoxin</w:t>
      </w:r>
      <w:proofErr w:type="spellEnd"/>
      <w:r w:rsidRPr="00EE16A4">
        <w:rPr>
          <w:color w:val="000000" w:themeColor="text1"/>
        </w:rPr>
        <w:t xml:space="preserve"> producing strains of </w:t>
      </w:r>
      <w:r w:rsidRPr="00EE16A4">
        <w:rPr>
          <w:i/>
          <w:iCs/>
          <w:color w:val="000000" w:themeColor="text1"/>
        </w:rPr>
        <w:t>C. difficile</w:t>
      </w:r>
      <w:r w:rsidRPr="00EE16A4">
        <w:rPr>
          <w:color w:val="000000" w:themeColor="text1"/>
        </w:rPr>
        <w:t xml:space="preserve"> cause increased morbidity and mortality, as these infections can be refractory to antimicrobial therapy and may require colectomy. CDAD must be considered in all patients who present with </w:t>
      </w:r>
      <w:proofErr w:type="spellStart"/>
      <w:r w:rsidRPr="00EE16A4">
        <w:rPr>
          <w:color w:val="000000" w:themeColor="text1"/>
        </w:rPr>
        <w:t>diarrhoea</w:t>
      </w:r>
      <w:proofErr w:type="spellEnd"/>
      <w:r w:rsidRPr="00EE16A4">
        <w:rPr>
          <w:color w:val="000000" w:themeColor="text1"/>
        </w:rPr>
        <w:t xml:space="preserve"> following antibiotic use. Careful medical history is necessary since CDAD has been reported to occur over two months after the administration of antibacterial agents.</w:t>
      </w:r>
    </w:p>
    <w:p w14:paraId="6F773A20" w14:textId="77777777" w:rsidR="0015628B" w:rsidRPr="00EE16A4" w:rsidRDefault="0015628B" w:rsidP="0015628B">
      <w:pPr>
        <w:pStyle w:val="NormalWeb"/>
        <w:tabs>
          <w:tab w:val="left" w:pos="9630"/>
        </w:tabs>
        <w:ind w:left="-360"/>
        <w:jc w:val="both"/>
        <w:rPr>
          <w:color w:val="000000" w:themeColor="text1"/>
        </w:rPr>
      </w:pPr>
      <w:r w:rsidRPr="00EE16A4">
        <w:rPr>
          <w:b/>
          <w:bCs/>
          <w:color w:val="000000" w:themeColor="text1"/>
          <w:u w:val="single"/>
        </w:rPr>
        <w:t>The following should be considered before prescribing azithromycin:</w:t>
      </w:r>
    </w:p>
    <w:p w14:paraId="4BFDD8E2" w14:textId="77777777" w:rsidR="0015628B" w:rsidRPr="00EE16A4" w:rsidRDefault="0015628B" w:rsidP="0015628B">
      <w:pPr>
        <w:pStyle w:val="NormalWeb"/>
        <w:tabs>
          <w:tab w:val="left" w:pos="9630"/>
        </w:tabs>
        <w:ind w:left="-360"/>
        <w:jc w:val="both"/>
        <w:rPr>
          <w:color w:val="000000" w:themeColor="text1"/>
        </w:rPr>
      </w:pPr>
      <w:r w:rsidRPr="00EE16A4">
        <w:rPr>
          <w:color w:val="000000" w:themeColor="text1"/>
        </w:rPr>
        <w:t>Azithromycin film-coated tablets are not suitable for treatment of severe infections where a high concentration of the antibiotic in the blood is rapidly needed.</w:t>
      </w:r>
    </w:p>
    <w:p w14:paraId="6476284C" w14:textId="77777777" w:rsidR="0015628B" w:rsidRPr="00EE16A4" w:rsidRDefault="0015628B" w:rsidP="0015628B">
      <w:pPr>
        <w:pStyle w:val="NormalWeb"/>
        <w:tabs>
          <w:tab w:val="left" w:pos="9630"/>
        </w:tabs>
        <w:ind w:left="-360"/>
        <w:jc w:val="both"/>
        <w:rPr>
          <w:color w:val="000000" w:themeColor="text1"/>
        </w:rPr>
      </w:pPr>
      <w:r w:rsidRPr="00EE16A4">
        <w:rPr>
          <w:color w:val="000000" w:themeColor="text1"/>
        </w:rPr>
        <w:t xml:space="preserve">As for other macrolides, high resistance rates of </w:t>
      </w:r>
      <w:r w:rsidRPr="00EE16A4">
        <w:rPr>
          <w:i/>
          <w:iCs/>
          <w:color w:val="000000" w:themeColor="text1"/>
        </w:rPr>
        <w:t>Streptococcus pneumoniae</w:t>
      </w:r>
      <w:r w:rsidRPr="00EE16A4">
        <w:rPr>
          <w:color w:val="000000" w:themeColor="text1"/>
        </w:rPr>
        <w:t xml:space="preserve"> have been reported for azithromycin in some European </w:t>
      </w:r>
      <w:proofErr w:type="gramStart"/>
      <w:r w:rsidRPr="00EE16A4">
        <w:rPr>
          <w:color w:val="000000" w:themeColor="text1"/>
        </w:rPr>
        <w:t>countries .</w:t>
      </w:r>
      <w:proofErr w:type="gramEnd"/>
      <w:r w:rsidRPr="00EE16A4">
        <w:rPr>
          <w:color w:val="000000" w:themeColor="text1"/>
        </w:rPr>
        <w:t xml:space="preserve"> This should be </w:t>
      </w:r>
      <w:proofErr w:type="gramStart"/>
      <w:r w:rsidRPr="00EE16A4">
        <w:rPr>
          <w:color w:val="000000" w:themeColor="text1"/>
        </w:rPr>
        <w:t>taken into account</w:t>
      </w:r>
      <w:proofErr w:type="gramEnd"/>
      <w:r w:rsidRPr="00EE16A4">
        <w:rPr>
          <w:color w:val="000000" w:themeColor="text1"/>
        </w:rPr>
        <w:t xml:space="preserve"> when treating infections caused by </w:t>
      </w:r>
      <w:r w:rsidRPr="00EE16A4">
        <w:rPr>
          <w:i/>
          <w:iCs/>
          <w:color w:val="000000" w:themeColor="text1"/>
        </w:rPr>
        <w:t>Streptococcus pneumoniae</w:t>
      </w:r>
      <w:r w:rsidRPr="00EE16A4">
        <w:rPr>
          <w:color w:val="000000" w:themeColor="text1"/>
        </w:rPr>
        <w:t>.</w:t>
      </w:r>
    </w:p>
    <w:p w14:paraId="23F4CF6A" w14:textId="77777777" w:rsidR="0015628B" w:rsidRPr="00EE16A4" w:rsidRDefault="0015628B" w:rsidP="0015628B">
      <w:pPr>
        <w:pStyle w:val="NormalWeb"/>
        <w:ind w:left="-360"/>
        <w:jc w:val="both"/>
        <w:rPr>
          <w:color w:val="000000" w:themeColor="text1"/>
        </w:rPr>
      </w:pPr>
      <w:r w:rsidRPr="00EE16A4">
        <w:rPr>
          <w:color w:val="000000" w:themeColor="text1"/>
        </w:rPr>
        <w:t xml:space="preserve">The main causative agent of soft tissue infections, </w:t>
      </w:r>
      <w:r w:rsidRPr="00EE16A4">
        <w:rPr>
          <w:i/>
          <w:iCs/>
          <w:color w:val="000000" w:themeColor="text1"/>
        </w:rPr>
        <w:t>Staphylococcus aureus</w:t>
      </w:r>
      <w:r w:rsidRPr="00EE16A4">
        <w:rPr>
          <w:color w:val="000000" w:themeColor="text1"/>
        </w:rPr>
        <w:t>, is frequently resistant to azithromycin. Therefore, susceptibility testing is considered a precondition for treatment of soft tissue infections with azithromycin.</w:t>
      </w:r>
    </w:p>
    <w:p w14:paraId="01C5ED41"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Pharyngitis/tonsillitis</w:t>
      </w:r>
    </w:p>
    <w:p w14:paraId="212B7EA1" w14:textId="77777777" w:rsidR="0015628B" w:rsidRPr="00EE16A4" w:rsidRDefault="0015628B" w:rsidP="0015628B">
      <w:pPr>
        <w:pStyle w:val="NormalWeb"/>
        <w:ind w:left="-360"/>
        <w:jc w:val="both"/>
        <w:rPr>
          <w:color w:val="000000" w:themeColor="text1"/>
        </w:rPr>
      </w:pPr>
      <w:r w:rsidRPr="00EE16A4">
        <w:rPr>
          <w:color w:val="000000" w:themeColor="text1"/>
        </w:rPr>
        <w:t xml:space="preserve">Azithromycin is not the substance of first choice for the treatment of pharyngitis and tonsillitis caused by </w:t>
      </w:r>
      <w:r w:rsidRPr="00EE16A4">
        <w:rPr>
          <w:i/>
          <w:iCs/>
          <w:color w:val="000000" w:themeColor="text1"/>
        </w:rPr>
        <w:t>Streptococcus pyogenes</w:t>
      </w:r>
      <w:r w:rsidRPr="00EE16A4">
        <w:rPr>
          <w:color w:val="000000" w:themeColor="text1"/>
        </w:rPr>
        <w:t>. For this and for the prophylaxis of acute rheumatic fever penicillin is the treatment of first choice.</w:t>
      </w:r>
    </w:p>
    <w:p w14:paraId="1CA599D2"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Sinusitis</w:t>
      </w:r>
    </w:p>
    <w:p w14:paraId="180AC1AB" w14:textId="77777777" w:rsidR="0015628B" w:rsidRPr="00EE16A4" w:rsidRDefault="0015628B" w:rsidP="0015628B">
      <w:pPr>
        <w:pStyle w:val="NormalWeb"/>
        <w:ind w:left="-360"/>
        <w:jc w:val="both"/>
        <w:rPr>
          <w:color w:val="000000" w:themeColor="text1"/>
        </w:rPr>
      </w:pPr>
      <w:r w:rsidRPr="00EE16A4">
        <w:rPr>
          <w:color w:val="000000" w:themeColor="text1"/>
        </w:rPr>
        <w:t>Often, azithromycin is not the substance of first choice for the treatment of sinusitis.</w:t>
      </w:r>
    </w:p>
    <w:p w14:paraId="6FB46F52"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Acute otitis media</w:t>
      </w:r>
    </w:p>
    <w:p w14:paraId="781F9173" w14:textId="77777777" w:rsidR="0015628B" w:rsidRPr="00EE16A4" w:rsidRDefault="0015628B" w:rsidP="0015628B">
      <w:pPr>
        <w:pStyle w:val="NormalWeb"/>
        <w:ind w:left="-360"/>
        <w:jc w:val="both"/>
        <w:rPr>
          <w:color w:val="000000" w:themeColor="text1"/>
        </w:rPr>
      </w:pPr>
      <w:r w:rsidRPr="00EE16A4">
        <w:rPr>
          <w:color w:val="000000" w:themeColor="text1"/>
        </w:rPr>
        <w:t>Often, azithromycin is not the substance of first choice for the treatment of acute otitis media.</w:t>
      </w:r>
    </w:p>
    <w:p w14:paraId="6E1BE1EF"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Infected burn wounds</w:t>
      </w:r>
    </w:p>
    <w:p w14:paraId="3EB78316" w14:textId="77777777" w:rsidR="0015628B" w:rsidRPr="00EE16A4" w:rsidRDefault="0015628B" w:rsidP="0015628B">
      <w:pPr>
        <w:pStyle w:val="NormalWeb"/>
        <w:ind w:left="-360"/>
        <w:jc w:val="both"/>
        <w:rPr>
          <w:color w:val="000000" w:themeColor="text1"/>
        </w:rPr>
      </w:pPr>
      <w:r w:rsidRPr="00EE16A4">
        <w:rPr>
          <w:color w:val="000000" w:themeColor="text1"/>
        </w:rPr>
        <w:t>Azithromycin is not indicated for the treatment of infected burn wounds.</w:t>
      </w:r>
    </w:p>
    <w:p w14:paraId="212CC72C"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Sexually transmitted disease</w:t>
      </w:r>
    </w:p>
    <w:p w14:paraId="4DE1B734" w14:textId="77777777" w:rsidR="0015628B" w:rsidRPr="00EE16A4" w:rsidRDefault="0015628B" w:rsidP="0015628B">
      <w:pPr>
        <w:pStyle w:val="NormalWeb"/>
        <w:ind w:left="-360"/>
        <w:jc w:val="both"/>
        <w:rPr>
          <w:color w:val="000000" w:themeColor="text1"/>
        </w:rPr>
      </w:pPr>
      <w:r w:rsidRPr="00EE16A4">
        <w:rPr>
          <w:color w:val="000000" w:themeColor="text1"/>
        </w:rPr>
        <w:t xml:space="preserve">In case of sexually transmitted diseases a concomitant infection by </w:t>
      </w:r>
      <w:r w:rsidRPr="00EE16A4">
        <w:rPr>
          <w:i/>
          <w:iCs/>
          <w:color w:val="000000" w:themeColor="text1"/>
        </w:rPr>
        <w:t>T. pallidum</w:t>
      </w:r>
      <w:r w:rsidRPr="00EE16A4">
        <w:rPr>
          <w:color w:val="000000" w:themeColor="text1"/>
        </w:rPr>
        <w:t xml:space="preserve"> should be excluded.</w:t>
      </w:r>
    </w:p>
    <w:p w14:paraId="673E2606"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Neurological or psychiatric diseases</w:t>
      </w:r>
    </w:p>
    <w:p w14:paraId="56458FBE" w14:textId="77777777" w:rsidR="0015628B" w:rsidRPr="00EE16A4" w:rsidRDefault="0015628B" w:rsidP="0015628B">
      <w:pPr>
        <w:pStyle w:val="NormalWeb"/>
        <w:ind w:left="-360"/>
        <w:jc w:val="both"/>
        <w:rPr>
          <w:color w:val="000000" w:themeColor="text1"/>
        </w:rPr>
      </w:pPr>
      <w:r w:rsidRPr="00EE16A4">
        <w:rPr>
          <w:color w:val="000000" w:themeColor="text1"/>
        </w:rPr>
        <w:lastRenderedPageBreak/>
        <w:t>Azithromycin should be administered with caution to patients suffering from neurological or psychiatric diseases.</w:t>
      </w:r>
    </w:p>
    <w:p w14:paraId="45A84484"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Long-term use</w:t>
      </w:r>
    </w:p>
    <w:p w14:paraId="63594348" w14:textId="77777777" w:rsidR="0015628B" w:rsidRPr="00EE16A4" w:rsidRDefault="0015628B" w:rsidP="0015628B">
      <w:pPr>
        <w:pStyle w:val="NormalWeb"/>
        <w:ind w:left="-360"/>
        <w:jc w:val="both"/>
        <w:rPr>
          <w:color w:val="000000" w:themeColor="text1"/>
        </w:rPr>
      </w:pPr>
      <w:r w:rsidRPr="00EE16A4">
        <w:rPr>
          <w:color w:val="000000" w:themeColor="text1"/>
        </w:rPr>
        <w:t>There is no experience regarding the safety and efficacy of long-term use of azithromycin for the mentioned indications. In case of rapid recurrent infections, treatment with another antibiotic should be considered.</w:t>
      </w:r>
    </w:p>
    <w:p w14:paraId="72771E5C" w14:textId="77777777" w:rsidR="0015628B" w:rsidRPr="00EE16A4" w:rsidRDefault="0015628B" w:rsidP="0015628B">
      <w:pPr>
        <w:pStyle w:val="NormalWeb"/>
        <w:ind w:left="-360"/>
        <w:jc w:val="both"/>
        <w:rPr>
          <w:color w:val="000000" w:themeColor="text1"/>
        </w:rPr>
      </w:pPr>
      <w:r w:rsidRPr="00EE16A4">
        <w:rPr>
          <w:color w:val="000000" w:themeColor="text1"/>
        </w:rPr>
        <w:t>Due to cross-resistance existing among macrolides, in areas with a high incidence of erythromycin resistance, it is especially important to take into consideration the evolution of the pattern of susceptibility to azithromycin and other macrolides.</w:t>
      </w:r>
    </w:p>
    <w:p w14:paraId="5ED49D44" w14:textId="77777777" w:rsidR="0015628B" w:rsidRPr="00EE16A4" w:rsidRDefault="0015628B" w:rsidP="0015628B">
      <w:pPr>
        <w:pStyle w:val="NormalWeb"/>
        <w:ind w:left="-360"/>
        <w:jc w:val="both"/>
        <w:rPr>
          <w:color w:val="000000" w:themeColor="text1"/>
        </w:rPr>
      </w:pPr>
      <w:r w:rsidRPr="00EE16A4">
        <w:rPr>
          <w:color w:val="000000" w:themeColor="text1"/>
        </w:rPr>
        <w:t>Azithromycin is not the first choice for the empirical treatment of infections in areas where the prevalence of resistant isolates is 10% or more.</w:t>
      </w:r>
    </w:p>
    <w:p w14:paraId="1DA21EA2" w14:textId="77777777" w:rsidR="0015628B" w:rsidRPr="00EE16A4" w:rsidRDefault="0015628B" w:rsidP="0015628B">
      <w:pPr>
        <w:pStyle w:val="NormalWeb"/>
        <w:ind w:left="-360"/>
        <w:jc w:val="both"/>
        <w:rPr>
          <w:color w:val="000000" w:themeColor="text1"/>
        </w:rPr>
      </w:pPr>
      <w:r w:rsidRPr="00EE16A4">
        <w:rPr>
          <w:i/>
          <w:iCs/>
          <w:color w:val="000000" w:themeColor="text1"/>
          <w:u w:val="single"/>
        </w:rPr>
        <w:t>This medicinal product contains soya oil</w:t>
      </w:r>
    </w:p>
    <w:p w14:paraId="6B248156" w14:textId="6F7DFA06" w:rsidR="004F111D" w:rsidRPr="00EE16A4" w:rsidRDefault="0015628B" w:rsidP="0015628B">
      <w:pPr>
        <w:autoSpaceDE w:val="0"/>
        <w:autoSpaceDN w:val="0"/>
        <w:adjustRightInd w:val="0"/>
        <w:spacing w:after="0" w:line="240" w:lineRule="auto"/>
        <w:ind w:left="-360" w:right="-333"/>
        <w:jc w:val="both"/>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Azithromycin contains soya oil. Patients who are allergic to peanut or soya, must not use this medicinal product</w:t>
      </w:r>
      <w:r w:rsidR="004F111D" w:rsidRPr="00EE16A4">
        <w:rPr>
          <w:rFonts w:ascii="Times New Roman" w:hAnsi="Times New Roman" w:cs="Times New Roman"/>
          <w:color w:val="000000" w:themeColor="text1"/>
          <w:sz w:val="24"/>
          <w:szCs w:val="24"/>
        </w:rPr>
        <w:t>.</w:t>
      </w:r>
    </w:p>
    <w:p w14:paraId="0C9A1F8A" w14:textId="77777777" w:rsidR="00857ADF" w:rsidRPr="00EE16A4" w:rsidRDefault="00857ADF" w:rsidP="00857ADF">
      <w:pPr>
        <w:autoSpaceDE w:val="0"/>
        <w:autoSpaceDN w:val="0"/>
        <w:adjustRightInd w:val="0"/>
        <w:spacing w:after="0" w:line="240" w:lineRule="auto"/>
        <w:ind w:left="-360" w:right="-423"/>
        <w:jc w:val="both"/>
        <w:rPr>
          <w:rFonts w:ascii="Times New Roman" w:hAnsi="Times New Roman" w:cs="Times New Roman"/>
          <w:color w:val="000000" w:themeColor="text1"/>
          <w:sz w:val="24"/>
          <w:szCs w:val="24"/>
        </w:rPr>
      </w:pPr>
    </w:p>
    <w:p w14:paraId="652FE43D" w14:textId="77777777" w:rsidR="00B7586C" w:rsidRPr="00EE16A4"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highlight w:val="yellow"/>
        </w:rPr>
      </w:pPr>
      <w:r w:rsidRPr="00EE16A4">
        <w:rPr>
          <w:rFonts w:ascii="Times New Roman" w:hAnsi="Times New Roman" w:cs="Times New Roman"/>
          <w:b/>
          <w:color w:val="000000" w:themeColor="text1"/>
          <w:sz w:val="24"/>
          <w:szCs w:val="24"/>
        </w:rPr>
        <w:t>4.5 Interaction with other medicinal products and other forms of interaction</w:t>
      </w:r>
    </w:p>
    <w:p w14:paraId="3E7AE1F3"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Antacids</w:t>
      </w:r>
    </w:p>
    <w:p w14:paraId="0B3AE9BE"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When studying the effect of simultaneously administered antacid on the pharmacokinetics of azithromycin, no overall change has been observed in the bioavailability, although the peak concentrations of azithromycin measured in the plasma reduced by approximately 25 %. In patients receiving both azithromycin and antacids, the drugs should not be taken simultaneously. Azithromycin should be taken at least 1 hour before or 2 hours after the antacid.</w:t>
      </w:r>
    </w:p>
    <w:p w14:paraId="6E25D5EB"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Cetirizine</w:t>
      </w:r>
    </w:p>
    <w:p w14:paraId="3C8C858B"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In healthy volunteers, coadministration of a 5-day regimen of azithromycin with cetirizine 20 mg at steady-state resulted in no pharmacokinetic interaction and no significant changes in the QT interval.</w:t>
      </w:r>
    </w:p>
    <w:p w14:paraId="75EBF1FF" w14:textId="77777777" w:rsidR="0015628B" w:rsidRPr="00EE16A4" w:rsidRDefault="0015628B" w:rsidP="0015628B">
      <w:pPr>
        <w:pStyle w:val="NormalWeb"/>
        <w:spacing w:before="0" w:beforeAutospacing="0" w:after="0" w:afterAutospacing="0"/>
        <w:ind w:left="-360"/>
        <w:jc w:val="both"/>
        <w:rPr>
          <w:color w:val="000000" w:themeColor="text1"/>
        </w:rPr>
      </w:pPr>
      <w:proofErr w:type="spellStart"/>
      <w:r w:rsidRPr="00EE16A4">
        <w:rPr>
          <w:i/>
          <w:iCs/>
          <w:color w:val="000000" w:themeColor="text1"/>
          <w:u w:val="single"/>
        </w:rPr>
        <w:t>Didanosine</w:t>
      </w:r>
      <w:proofErr w:type="spellEnd"/>
      <w:r w:rsidRPr="00EE16A4">
        <w:rPr>
          <w:i/>
          <w:iCs/>
          <w:color w:val="000000" w:themeColor="text1"/>
          <w:u w:val="single"/>
        </w:rPr>
        <w:t xml:space="preserve"> (</w:t>
      </w:r>
      <w:proofErr w:type="spellStart"/>
      <w:r w:rsidRPr="00EE16A4">
        <w:rPr>
          <w:i/>
          <w:iCs/>
          <w:color w:val="000000" w:themeColor="text1"/>
          <w:u w:val="single"/>
        </w:rPr>
        <w:t>Dideoxyinosine</w:t>
      </w:r>
      <w:proofErr w:type="spellEnd"/>
      <w:r w:rsidRPr="00EE16A4">
        <w:rPr>
          <w:i/>
          <w:iCs/>
          <w:color w:val="000000" w:themeColor="text1"/>
          <w:u w:val="single"/>
        </w:rPr>
        <w:t>)</w:t>
      </w:r>
    </w:p>
    <w:p w14:paraId="77AFAEEE"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 xml:space="preserve">Coadministration of 1200 mg/day azithromycin with 400 mg/day </w:t>
      </w:r>
      <w:proofErr w:type="spellStart"/>
      <w:r w:rsidRPr="00EE16A4">
        <w:rPr>
          <w:color w:val="000000" w:themeColor="text1"/>
        </w:rPr>
        <w:t>didanosine</w:t>
      </w:r>
      <w:proofErr w:type="spellEnd"/>
      <w:r w:rsidRPr="00EE16A4">
        <w:rPr>
          <w:color w:val="000000" w:themeColor="text1"/>
        </w:rPr>
        <w:t xml:space="preserve"> in 6 HIV-positive subjects did not appear to affect the steady-state pharmacokinetics of </w:t>
      </w:r>
      <w:proofErr w:type="spellStart"/>
      <w:r w:rsidRPr="00EE16A4">
        <w:rPr>
          <w:color w:val="000000" w:themeColor="text1"/>
        </w:rPr>
        <w:t>didanosine</w:t>
      </w:r>
      <w:proofErr w:type="spellEnd"/>
      <w:r w:rsidRPr="00EE16A4">
        <w:rPr>
          <w:color w:val="000000" w:themeColor="text1"/>
        </w:rPr>
        <w:t xml:space="preserve"> as compared with placebo.</w:t>
      </w:r>
    </w:p>
    <w:p w14:paraId="29D6E4DC"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Digoxin (P-</w:t>
      </w:r>
      <w:proofErr w:type="spellStart"/>
      <w:r w:rsidRPr="00EE16A4">
        <w:rPr>
          <w:i/>
          <w:iCs/>
          <w:color w:val="000000" w:themeColor="text1"/>
          <w:u w:val="single"/>
        </w:rPr>
        <w:t>gp</w:t>
      </w:r>
      <w:proofErr w:type="spellEnd"/>
      <w:r w:rsidRPr="00EE16A4">
        <w:rPr>
          <w:i/>
          <w:iCs/>
          <w:color w:val="000000" w:themeColor="text1"/>
          <w:u w:val="single"/>
        </w:rPr>
        <w:t xml:space="preserve"> substrates)</w:t>
      </w:r>
    </w:p>
    <w:p w14:paraId="3416A443"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Concomitant administration of macrolide antibiotics, including azithromycin, with P-glycoprotein substrates such as digoxin, has been reported to result in increased serum levels of the P-glycoprotein substrate. Therefore, if azithromycin and P-</w:t>
      </w:r>
      <w:proofErr w:type="spellStart"/>
      <w:r w:rsidRPr="00EE16A4">
        <w:rPr>
          <w:color w:val="000000" w:themeColor="text1"/>
        </w:rPr>
        <w:t>gp</w:t>
      </w:r>
      <w:proofErr w:type="spellEnd"/>
      <w:r w:rsidRPr="00EE16A4">
        <w:rPr>
          <w:color w:val="000000" w:themeColor="text1"/>
        </w:rPr>
        <w:t xml:space="preserve"> substrates such as digoxin are administered concomitantly, the possibility of elevated serum concentrations of the substrate should be considered. </w:t>
      </w:r>
    </w:p>
    <w:p w14:paraId="63A87E19" w14:textId="77777777" w:rsidR="0015628B" w:rsidRPr="00EE16A4" w:rsidRDefault="0015628B" w:rsidP="0015628B">
      <w:pPr>
        <w:pStyle w:val="NormalWeb"/>
        <w:spacing w:before="0" w:beforeAutospacing="0" w:after="0" w:afterAutospacing="0"/>
        <w:ind w:left="-360" w:right="-270"/>
        <w:jc w:val="both"/>
        <w:rPr>
          <w:color w:val="000000" w:themeColor="text1"/>
        </w:rPr>
      </w:pPr>
      <w:r w:rsidRPr="00EE16A4">
        <w:rPr>
          <w:i/>
          <w:iCs/>
          <w:color w:val="000000" w:themeColor="text1"/>
          <w:u w:val="single"/>
        </w:rPr>
        <w:t>Zidovudine</w:t>
      </w:r>
    </w:p>
    <w:p w14:paraId="51FA642A"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 xml:space="preserve">Single 1000 mg doses and multiple 1200 mg or 600 mg doses of azithromycin had little effect on the plasma pharmacokinetics or urinary excretion of zidovudine or its glucuronide metabolite. However, administration of azithromycin increased the concentrations of phosphorylated </w:t>
      </w:r>
      <w:r w:rsidRPr="00EE16A4">
        <w:rPr>
          <w:color w:val="000000" w:themeColor="text1"/>
        </w:rPr>
        <w:lastRenderedPageBreak/>
        <w:t>zidovudine, the clinically active metabolite, in peripheral blood mononuclear cells. The clinical significance of this finding is unclear, but it may be of benefit to patients.</w:t>
      </w:r>
    </w:p>
    <w:p w14:paraId="0DE18C5B"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Azithromycin does not interact significantly with the hepatic cytochrome P450 system. It is not believed to undergo the pharmacokinetic drug interactions as seen with erythromycin and other macrolides. Hepatic cytochrome P450 induction or inactivation via cytochrome-metabolite complex does not occur with azithromycin.</w:t>
      </w:r>
    </w:p>
    <w:p w14:paraId="20D24485"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Ergot</w:t>
      </w:r>
    </w:p>
    <w:p w14:paraId="3D9B6467"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 xml:space="preserve">Due to the theoretical possibility of ergotism, the concurrent use of azithromycin with ergot derivatives is not </w:t>
      </w:r>
      <w:proofErr w:type="gramStart"/>
      <w:r w:rsidRPr="00EE16A4">
        <w:rPr>
          <w:color w:val="000000" w:themeColor="text1"/>
        </w:rPr>
        <w:t>recommended .</w:t>
      </w:r>
      <w:proofErr w:type="gramEnd"/>
    </w:p>
    <w:p w14:paraId="0D67A534"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Pharmacokinetic studies have been conducted between azithromycin and the following drugs known to undergo significant cytochrome P450 mediated metabolism.</w:t>
      </w:r>
    </w:p>
    <w:p w14:paraId="5C3970F0" w14:textId="77777777" w:rsidR="0015628B" w:rsidRPr="00EE16A4" w:rsidRDefault="0015628B" w:rsidP="0015628B">
      <w:pPr>
        <w:pStyle w:val="NormalWeb"/>
        <w:spacing w:before="0" w:beforeAutospacing="0" w:after="0" w:afterAutospacing="0"/>
        <w:ind w:left="-360"/>
        <w:jc w:val="both"/>
        <w:rPr>
          <w:color w:val="000000" w:themeColor="text1"/>
        </w:rPr>
      </w:pPr>
      <w:proofErr w:type="spellStart"/>
      <w:r w:rsidRPr="00EE16A4">
        <w:rPr>
          <w:i/>
          <w:iCs/>
          <w:color w:val="000000" w:themeColor="text1"/>
          <w:u w:val="single"/>
        </w:rPr>
        <w:t>Astemizole</w:t>
      </w:r>
      <w:proofErr w:type="spellEnd"/>
      <w:r w:rsidRPr="00EE16A4">
        <w:rPr>
          <w:i/>
          <w:iCs/>
          <w:color w:val="000000" w:themeColor="text1"/>
          <w:u w:val="single"/>
        </w:rPr>
        <w:t xml:space="preserve"> and alfentanil</w:t>
      </w:r>
    </w:p>
    <w:p w14:paraId="22AE981B"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 xml:space="preserve">No data are available on interactions with </w:t>
      </w:r>
      <w:proofErr w:type="spellStart"/>
      <w:r w:rsidRPr="00EE16A4">
        <w:rPr>
          <w:color w:val="000000" w:themeColor="text1"/>
        </w:rPr>
        <w:t>astemizole</w:t>
      </w:r>
      <w:proofErr w:type="spellEnd"/>
      <w:r w:rsidRPr="00EE16A4">
        <w:rPr>
          <w:color w:val="000000" w:themeColor="text1"/>
        </w:rPr>
        <w:t xml:space="preserve"> and alfentanil. Caution should be exercised with concomitant use of these agents and azithromycin in view of the described potentiation of its effect during concomitant use of the macrolide antibiotic erythromycin.</w:t>
      </w:r>
    </w:p>
    <w:p w14:paraId="1F0E1363"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Atorvastatin</w:t>
      </w:r>
    </w:p>
    <w:p w14:paraId="7A0A6CB1"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 xml:space="preserve">Coadministration of atorvastatin (10 mg daily) and azithromycin (500 mg daily) did not alter the plasma concentrations of atorvastatin (based on </w:t>
      </w:r>
      <w:proofErr w:type="gramStart"/>
      <w:r w:rsidRPr="00EE16A4">
        <w:rPr>
          <w:color w:val="000000" w:themeColor="text1"/>
        </w:rPr>
        <w:t>a</w:t>
      </w:r>
      <w:proofErr w:type="gramEnd"/>
      <w:r w:rsidRPr="00EE16A4">
        <w:rPr>
          <w:color w:val="000000" w:themeColor="text1"/>
        </w:rPr>
        <w:t xml:space="preserve"> HMG CoA-reductase inhibition assay). However, post-marketing cases of rhabdomyolysis in patients receiving azithromycin with statins have been reported.</w:t>
      </w:r>
    </w:p>
    <w:p w14:paraId="7CF8B72F"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Carbamazepine</w:t>
      </w:r>
    </w:p>
    <w:p w14:paraId="6C989410" w14:textId="77777777" w:rsidR="0015628B" w:rsidRPr="00EE16A4" w:rsidRDefault="0015628B" w:rsidP="0015628B">
      <w:pPr>
        <w:pStyle w:val="NormalWeb"/>
        <w:spacing w:before="0" w:beforeAutospacing="0" w:after="0" w:afterAutospacing="0"/>
        <w:ind w:left="-360"/>
        <w:jc w:val="both"/>
        <w:rPr>
          <w:i/>
          <w:iCs/>
          <w:color w:val="000000" w:themeColor="text1"/>
          <w:u w:val="single"/>
        </w:rPr>
      </w:pPr>
      <w:r w:rsidRPr="00EE16A4">
        <w:rPr>
          <w:color w:val="000000" w:themeColor="text1"/>
        </w:rPr>
        <w:t>In a pharmacokinetic interaction study in healthy volunteers, no significant effect was observed on the plasma levels of carbamazepine or its active metabolite in patients receiving concomitant azithromycin.</w:t>
      </w:r>
    </w:p>
    <w:p w14:paraId="34750BBF" w14:textId="77777777" w:rsidR="0015628B" w:rsidRPr="00EE16A4" w:rsidRDefault="0015628B" w:rsidP="0015628B">
      <w:pPr>
        <w:pStyle w:val="NormalWeb"/>
        <w:spacing w:before="0" w:beforeAutospacing="0" w:after="0" w:afterAutospacing="0"/>
        <w:ind w:left="-360" w:right="-270"/>
        <w:jc w:val="both"/>
        <w:rPr>
          <w:i/>
          <w:iCs/>
          <w:color w:val="000000" w:themeColor="text1"/>
          <w:u w:val="single"/>
        </w:rPr>
      </w:pPr>
    </w:p>
    <w:p w14:paraId="09506174" w14:textId="77777777" w:rsidR="0015628B" w:rsidRPr="00EE16A4" w:rsidRDefault="0015628B" w:rsidP="0015628B">
      <w:pPr>
        <w:pStyle w:val="NormalWeb"/>
        <w:spacing w:before="0" w:beforeAutospacing="0" w:after="0" w:afterAutospacing="0"/>
        <w:ind w:left="-360" w:right="-270"/>
        <w:jc w:val="both"/>
        <w:rPr>
          <w:color w:val="000000" w:themeColor="text1"/>
        </w:rPr>
      </w:pPr>
      <w:proofErr w:type="spellStart"/>
      <w:r w:rsidRPr="00EE16A4">
        <w:rPr>
          <w:i/>
          <w:iCs/>
          <w:color w:val="000000" w:themeColor="text1"/>
          <w:u w:val="single"/>
        </w:rPr>
        <w:t>Cisapride</w:t>
      </w:r>
      <w:proofErr w:type="spellEnd"/>
    </w:p>
    <w:p w14:paraId="6BB7420E" w14:textId="77777777" w:rsidR="0015628B" w:rsidRPr="00EE16A4" w:rsidRDefault="0015628B" w:rsidP="0015628B">
      <w:pPr>
        <w:pStyle w:val="NormalWeb"/>
        <w:spacing w:before="0" w:beforeAutospacing="0" w:after="0" w:afterAutospacing="0"/>
        <w:ind w:left="-360"/>
        <w:jc w:val="both"/>
        <w:rPr>
          <w:color w:val="000000" w:themeColor="text1"/>
        </w:rPr>
      </w:pPr>
      <w:proofErr w:type="spellStart"/>
      <w:r w:rsidRPr="00EE16A4">
        <w:rPr>
          <w:color w:val="000000" w:themeColor="text1"/>
        </w:rPr>
        <w:t>Cisapride</w:t>
      </w:r>
      <w:proofErr w:type="spellEnd"/>
      <w:r w:rsidRPr="00EE16A4">
        <w:rPr>
          <w:color w:val="000000" w:themeColor="text1"/>
        </w:rPr>
        <w:t xml:space="preserve"> is </w:t>
      </w:r>
      <w:proofErr w:type="spellStart"/>
      <w:r w:rsidRPr="00EE16A4">
        <w:rPr>
          <w:color w:val="000000" w:themeColor="text1"/>
        </w:rPr>
        <w:t>metabolised</w:t>
      </w:r>
      <w:proofErr w:type="spellEnd"/>
      <w:r w:rsidRPr="00EE16A4">
        <w:rPr>
          <w:color w:val="000000" w:themeColor="text1"/>
        </w:rPr>
        <w:t xml:space="preserve"> in the liver by the enzyme CYP 3A4. Because macrolides inhibit this enzyme, concomitant administration of </w:t>
      </w:r>
      <w:proofErr w:type="spellStart"/>
      <w:r w:rsidRPr="00EE16A4">
        <w:rPr>
          <w:color w:val="000000" w:themeColor="text1"/>
        </w:rPr>
        <w:t>cisapride</w:t>
      </w:r>
      <w:proofErr w:type="spellEnd"/>
      <w:r w:rsidRPr="00EE16A4">
        <w:rPr>
          <w:color w:val="000000" w:themeColor="text1"/>
        </w:rPr>
        <w:t xml:space="preserve"> may cause the increase of QT interval prolongation, ventricular arrhythmias and </w:t>
      </w:r>
      <w:proofErr w:type="spellStart"/>
      <w:r w:rsidRPr="00EE16A4">
        <w:rPr>
          <w:color w:val="000000" w:themeColor="text1"/>
        </w:rPr>
        <w:t>torsades</w:t>
      </w:r>
      <w:proofErr w:type="spellEnd"/>
      <w:r w:rsidRPr="00EE16A4">
        <w:rPr>
          <w:color w:val="000000" w:themeColor="text1"/>
        </w:rPr>
        <w:t xml:space="preserve"> de pointes.</w:t>
      </w:r>
    </w:p>
    <w:p w14:paraId="706E05A6"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Cimetidine</w:t>
      </w:r>
    </w:p>
    <w:p w14:paraId="47DBA72B"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In a pharmacokinetic study investigating the effects of a single dose of cimetidine, given 2 hours before azithromycin, on the pharmacokinetics of azithromycin, no alteration of azithromycin pharmacokinetics was seen.</w:t>
      </w:r>
    </w:p>
    <w:p w14:paraId="50A8EBD2"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Coumarin-Type Oral Anticoagulants</w:t>
      </w:r>
    </w:p>
    <w:p w14:paraId="7B6BB0E6"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In a pharmacokinetic interaction study, azithromycin did not alter the anticoagulant effect of a single 15 mg dose of warfarin administered to healthy volunteers. There have been reports received in the post-marketing period of potentiated anticoagulation subsequent to coadministration of azithromycin and coumarin type oral anticoagulants. Although a causal relationship has not been established, consideration should be given to the frequency of monitoring prothrombin time when azithromycin is used in patients receiving coumarin-type oral anticoagulants.</w:t>
      </w:r>
    </w:p>
    <w:p w14:paraId="6D6E710C"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Ciclosporin</w:t>
      </w:r>
    </w:p>
    <w:p w14:paraId="40F3BF30"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 xml:space="preserve">In a pharmacokinetic study with healthy volunteers that were administered a 500 mg/day oral dose of azithromycin for 3 days and were then administered a single 10 mg/kg oral dose of ciclosporin, the resulting </w:t>
      </w:r>
      <w:proofErr w:type="spellStart"/>
      <w:r w:rsidRPr="00EE16A4">
        <w:rPr>
          <w:color w:val="000000" w:themeColor="text1"/>
        </w:rPr>
        <w:t>ciclosporinC</w:t>
      </w:r>
      <w:r w:rsidRPr="00EE16A4">
        <w:rPr>
          <w:color w:val="000000" w:themeColor="text1"/>
          <w:vertAlign w:val="subscript"/>
        </w:rPr>
        <w:t>max</w:t>
      </w:r>
      <w:proofErr w:type="spellEnd"/>
      <w:r w:rsidRPr="00EE16A4">
        <w:rPr>
          <w:color w:val="000000" w:themeColor="text1"/>
        </w:rPr>
        <w:t xml:space="preserve"> and AUC</w:t>
      </w:r>
      <w:r w:rsidRPr="00EE16A4">
        <w:rPr>
          <w:color w:val="000000" w:themeColor="text1"/>
          <w:vertAlign w:val="subscript"/>
        </w:rPr>
        <w:t xml:space="preserve">0-5 </w:t>
      </w:r>
      <w:r w:rsidRPr="00EE16A4">
        <w:rPr>
          <w:color w:val="000000" w:themeColor="text1"/>
        </w:rPr>
        <w:t xml:space="preserve">were found to be significantly elevated. Consequently, caution should be exercised before considering concurrent administration of these </w:t>
      </w:r>
      <w:r w:rsidRPr="00EE16A4">
        <w:rPr>
          <w:color w:val="000000" w:themeColor="text1"/>
        </w:rPr>
        <w:lastRenderedPageBreak/>
        <w:t>drugs. If coadministration of these drugs is necessary, ciclosporin levels should be monitored and the dose adjusted accordingly.</w:t>
      </w:r>
    </w:p>
    <w:p w14:paraId="61FA6895" w14:textId="77777777" w:rsidR="0015628B" w:rsidRPr="00EE16A4" w:rsidRDefault="0015628B" w:rsidP="0015628B">
      <w:pPr>
        <w:pStyle w:val="NormalWeb"/>
        <w:spacing w:before="0" w:beforeAutospacing="0" w:after="0" w:afterAutospacing="0"/>
        <w:ind w:left="-360" w:right="-270"/>
        <w:jc w:val="both"/>
        <w:rPr>
          <w:color w:val="000000" w:themeColor="text1"/>
        </w:rPr>
      </w:pPr>
      <w:r w:rsidRPr="00EE16A4">
        <w:rPr>
          <w:i/>
          <w:iCs/>
          <w:color w:val="000000" w:themeColor="text1"/>
          <w:u w:val="single"/>
        </w:rPr>
        <w:t>Efavirenz</w:t>
      </w:r>
    </w:p>
    <w:p w14:paraId="5E8AF54B"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color w:val="000000" w:themeColor="text1"/>
        </w:rPr>
        <w:t>Coadministration of a 600 mg single dose of azithromycin and 400 mg efavirenz daily for 7 days did not result in any clinically significant pharmacokinetic interactions.</w:t>
      </w:r>
    </w:p>
    <w:p w14:paraId="13F11DEF"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i/>
          <w:iCs/>
          <w:color w:val="000000" w:themeColor="text1"/>
          <w:u w:val="single"/>
        </w:rPr>
        <w:t>Fluconazole</w:t>
      </w:r>
    </w:p>
    <w:p w14:paraId="24160B94"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color w:val="000000" w:themeColor="text1"/>
        </w:rPr>
        <w:t xml:space="preserve">Coadministration of a single dose of 1200 mg azithromycin did not alter the pharmacokinetics of a single dose of 800 mg fluconazole. Total exposure and half-life of azithromycin were unchanged by the coadministration of fluconazole, however, a clinically insignificant decrease in </w:t>
      </w:r>
      <w:proofErr w:type="spellStart"/>
      <w:r w:rsidRPr="00EE16A4">
        <w:rPr>
          <w:color w:val="000000" w:themeColor="text1"/>
        </w:rPr>
        <w:t>C</w:t>
      </w:r>
      <w:r w:rsidRPr="00EE16A4">
        <w:rPr>
          <w:color w:val="000000" w:themeColor="text1"/>
          <w:vertAlign w:val="subscript"/>
        </w:rPr>
        <w:t>max</w:t>
      </w:r>
      <w:proofErr w:type="spellEnd"/>
      <w:r w:rsidRPr="00EE16A4">
        <w:rPr>
          <w:color w:val="000000" w:themeColor="text1"/>
        </w:rPr>
        <w:t xml:space="preserve"> (18%) of azithromycin was observed.</w:t>
      </w:r>
    </w:p>
    <w:p w14:paraId="7CC6F79E"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i/>
          <w:iCs/>
          <w:color w:val="000000" w:themeColor="text1"/>
          <w:u w:val="single"/>
        </w:rPr>
        <w:t>Indinavir</w:t>
      </w:r>
    </w:p>
    <w:p w14:paraId="781653D8"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color w:val="000000" w:themeColor="text1"/>
        </w:rPr>
        <w:t>Coadministration of a single dose of 1200 mg azithromycin had no statistically significant effect on the pharmacokinetics of indinavir administered as 800 mg three times daily for 5 days.</w:t>
      </w:r>
    </w:p>
    <w:p w14:paraId="0B9B7198"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i/>
          <w:iCs/>
          <w:color w:val="000000" w:themeColor="text1"/>
          <w:u w:val="single"/>
        </w:rPr>
        <w:t xml:space="preserve">Methylprednisolone </w:t>
      </w:r>
    </w:p>
    <w:p w14:paraId="65618BE3"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color w:val="000000" w:themeColor="text1"/>
        </w:rPr>
        <w:t>In a pharmacokinetic interaction study in healthy volunteers, azithromycin had no significant effect on the pharmacokinetics of methylprednisolone.</w:t>
      </w:r>
    </w:p>
    <w:p w14:paraId="6A408217"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i/>
          <w:iCs/>
          <w:color w:val="000000" w:themeColor="text1"/>
          <w:u w:val="single"/>
        </w:rPr>
        <w:t>Midazolam</w:t>
      </w:r>
    </w:p>
    <w:p w14:paraId="47CBAB82"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color w:val="000000" w:themeColor="text1"/>
        </w:rPr>
        <w:t>In healthy volunteers, coadministration of azithromycin 500 mg/day for 3 days did not cause clinically significant changes in the pharmacokinetics and pharmacodynamics of a single 15 mg dose of midazolam.</w:t>
      </w:r>
    </w:p>
    <w:p w14:paraId="6B7F7D6E"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i/>
          <w:iCs/>
          <w:color w:val="000000" w:themeColor="text1"/>
          <w:u w:val="single"/>
        </w:rPr>
        <w:t xml:space="preserve">Nelfinavir </w:t>
      </w:r>
    </w:p>
    <w:p w14:paraId="14FBD1AF"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color w:val="000000" w:themeColor="text1"/>
        </w:rPr>
        <w:t xml:space="preserve">Coadministration of azithromycin (1200 mg) and nelfinavir at steady state (750 mg three times daily) resulted in increased azithromycin concentrations. No clinically significant adverse effects were </w:t>
      </w:r>
      <w:proofErr w:type="gramStart"/>
      <w:r w:rsidRPr="00EE16A4">
        <w:rPr>
          <w:color w:val="000000" w:themeColor="text1"/>
        </w:rPr>
        <w:t>observed</w:t>
      </w:r>
      <w:proofErr w:type="gramEnd"/>
      <w:r w:rsidRPr="00EE16A4">
        <w:rPr>
          <w:color w:val="000000" w:themeColor="text1"/>
        </w:rPr>
        <w:t xml:space="preserve"> and no dose adjustment is required.</w:t>
      </w:r>
    </w:p>
    <w:p w14:paraId="1BA7EFA2"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i/>
          <w:iCs/>
          <w:color w:val="000000" w:themeColor="text1"/>
          <w:u w:val="single"/>
        </w:rPr>
        <w:t>Rifabutin</w:t>
      </w:r>
    </w:p>
    <w:p w14:paraId="14A0D127" w14:textId="77777777" w:rsidR="0015628B" w:rsidRPr="00EE16A4" w:rsidRDefault="0015628B" w:rsidP="0015628B">
      <w:pPr>
        <w:pStyle w:val="NormalWeb"/>
        <w:tabs>
          <w:tab w:val="left" w:pos="9630"/>
        </w:tabs>
        <w:spacing w:before="0" w:beforeAutospacing="0" w:after="0" w:afterAutospacing="0"/>
        <w:ind w:left="-360"/>
        <w:jc w:val="both"/>
        <w:rPr>
          <w:color w:val="000000" w:themeColor="text1"/>
        </w:rPr>
      </w:pPr>
      <w:r w:rsidRPr="00EE16A4">
        <w:rPr>
          <w:color w:val="000000" w:themeColor="text1"/>
        </w:rPr>
        <w:t>Coadministration of azithromycin and rifabutin did not affect the serum concentrations of either drug.</w:t>
      </w:r>
    </w:p>
    <w:p w14:paraId="78847A97" w14:textId="77777777" w:rsidR="0015628B" w:rsidRPr="00EE16A4" w:rsidRDefault="0015628B" w:rsidP="0015628B">
      <w:pPr>
        <w:pStyle w:val="NormalWeb"/>
        <w:tabs>
          <w:tab w:val="left" w:pos="9630"/>
        </w:tabs>
        <w:spacing w:before="0" w:beforeAutospacing="0" w:after="0" w:afterAutospacing="0"/>
        <w:ind w:left="-360"/>
        <w:jc w:val="both"/>
        <w:rPr>
          <w:i/>
          <w:iCs/>
          <w:color w:val="000000" w:themeColor="text1"/>
          <w:u w:val="single"/>
        </w:rPr>
      </w:pPr>
      <w:r w:rsidRPr="00EE16A4">
        <w:rPr>
          <w:color w:val="000000" w:themeColor="text1"/>
        </w:rPr>
        <w:t>Neutropenia was observed in subjects receiving concomitant treatment of azithromycin and rifabutin. Although neutropenia has been associated with the use of rifabutin, a causal relationship to combination with azithromycin has not been established.</w:t>
      </w:r>
    </w:p>
    <w:p w14:paraId="0D5FE041" w14:textId="77777777" w:rsidR="0015628B" w:rsidRPr="00EE16A4" w:rsidRDefault="0015628B" w:rsidP="0015628B">
      <w:pPr>
        <w:pStyle w:val="NormalWeb"/>
        <w:spacing w:before="0" w:beforeAutospacing="0" w:after="0" w:afterAutospacing="0"/>
        <w:ind w:left="-360" w:right="-270"/>
        <w:jc w:val="both"/>
        <w:rPr>
          <w:color w:val="000000" w:themeColor="text1"/>
        </w:rPr>
      </w:pPr>
      <w:r w:rsidRPr="00EE16A4">
        <w:rPr>
          <w:i/>
          <w:iCs/>
          <w:color w:val="000000" w:themeColor="text1"/>
          <w:u w:val="single"/>
        </w:rPr>
        <w:t>Sildenafil</w:t>
      </w:r>
    </w:p>
    <w:p w14:paraId="322AD895"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 xml:space="preserve">In normal healthy male volunteers, there was no evidence of an effect of azithromycin (500 mg daily for 3 days) on the AUC and </w:t>
      </w:r>
      <w:proofErr w:type="spellStart"/>
      <w:r w:rsidRPr="00EE16A4">
        <w:rPr>
          <w:color w:val="000000" w:themeColor="text1"/>
        </w:rPr>
        <w:t>C</w:t>
      </w:r>
      <w:r w:rsidRPr="00EE16A4">
        <w:rPr>
          <w:color w:val="000000" w:themeColor="text1"/>
          <w:vertAlign w:val="subscript"/>
        </w:rPr>
        <w:t>max</w:t>
      </w:r>
      <w:proofErr w:type="spellEnd"/>
      <w:r w:rsidRPr="00EE16A4">
        <w:rPr>
          <w:color w:val="000000" w:themeColor="text1"/>
        </w:rPr>
        <w:t>, of sildenafil or its major circulating metabolite.</w:t>
      </w:r>
    </w:p>
    <w:p w14:paraId="30C3A419"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Terfenadine</w:t>
      </w:r>
    </w:p>
    <w:p w14:paraId="5C7B0FFF"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 xml:space="preserve">Pharmacokinetic studies have reported no evidence of an interaction between azithromycin and terfenadine. There have been rare cases reported where the possibility of such an interaction could not be entirely excluded; </w:t>
      </w:r>
      <w:proofErr w:type="gramStart"/>
      <w:r w:rsidRPr="00EE16A4">
        <w:rPr>
          <w:color w:val="000000" w:themeColor="text1"/>
        </w:rPr>
        <w:t>however</w:t>
      </w:r>
      <w:proofErr w:type="gramEnd"/>
      <w:r w:rsidRPr="00EE16A4">
        <w:rPr>
          <w:color w:val="000000" w:themeColor="text1"/>
        </w:rPr>
        <w:t xml:space="preserve"> there was no specific evidence that such an interaction had occurred.</w:t>
      </w:r>
    </w:p>
    <w:p w14:paraId="78219D53"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Theophylline</w:t>
      </w:r>
    </w:p>
    <w:p w14:paraId="3C9D6460"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 xml:space="preserve">There is no evidence of a clinically significant pharmacokinetic interaction when azithromycin and theophylline are co-administered to healthy volunteers. </w:t>
      </w:r>
    </w:p>
    <w:p w14:paraId="7D208E03"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Triazolam</w:t>
      </w:r>
    </w:p>
    <w:p w14:paraId="64F512CE"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t>In 14 healthy volunteers, coadministration of azithromycin 500 mg on Day 1 and 250 mg on Day 2 with 0.125 mg triazolam on Day 2 had no significant effect on any of the pharmacokinetic variables for triazolam compared to triazolam and placebo.</w:t>
      </w:r>
    </w:p>
    <w:p w14:paraId="28DF63A5"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Trimethoprim/sulfamethoxazole</w:t>
      </w:r>
    </w:p>
    <w:p w14:paraId="1CFE7F9E"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color w:val="000000" w:themeColor="text1"/>
        </w:rPr>
        <w:lastRenderedPageBreak/>
        <w:t xml:space="preserve">Coadministration of trimethoprim/sulfamethoxazole DS (160 mg/800 mg) for 7 days with azithromycin 1200 mg on Day 7 had no significant effect on peak concentrations, total exposure or urinary excretion of either trimethoprim or sulfamethoxazole. Azithromycin serum concentrations were </w:t>
      </w:r>
      <w:proofErr w:type="gramStart"/>
      <w:r w:rsidRPr="00EE16A4">
        <w:rPr>
          <w:color w:val="000000" w:themeColor="text1"/>
        </w:rPr>
        <w:t>similar to</w:t>
      </w:r>
      <w:proofErr w:type="gramEnd"/>
      <w:r w:rsidRPr="00EE16A4">
        <w:rPr>
          <w:color w:val="000000" w:themeColor="text1"/>
        </w:rPr>
        <w:t xml:space="preserve"> those seen in other studies.</w:t>
      </w:r>
    </w:p>
    <w:p w14:paraId="6A729F98" w14:textId="77777777" w:rsidR="0015628B" w:rsidRPr="00EE16A4" w:rsidRDefault="0015628B" w:rsidP="0015628B">
      <w:pPr>
        <w:pStyle w:val="NormalWeb"/>
        <w:spacing w:before="0" w:beforeAutospacing="0" w:after="0" w:afterAutospacing="0"/>
        <w:ind w:left="-360"/>
        <w:jc w:val="both"/>
        <w:rPr>
          <w:color w:val="000000" w:themeColor="text1"/>
        </w:rPr>
      </w:pPr>
      <w:r w:rsidRPr="00EE16A4">
        <w:rPr>
          <w:i/>
          <w:iCs/>
          <w:color w:val="000000" w:themeColor="text1"/>
          <w:u w:val="single"/>
        </w:rPr>
        <w:t>Protease inhibitors</w:t>
      </w:r>
    </w:p>
    <w:p w14:paraId="7AD6F8BA" w14:textId="59B23221" w:rsidR="005457AB" w:rsidRPr="00EE16A4" w:rsidRDefault="0015628B" w:rsidP="0015628B">
      <w:pPr>
        <w:autoSpaceDE w:val="0"/>
        <w:autoSpaceDN w:val="0"/>
        <w:adjustRightInd w:val="0"/>
        <w:spacing w:after="0" w:line="240" w:lineRule="auto"/>
        <w:ind w:left="-360" w:right="-333"/>
        <w:jc w:val="both"/>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There are no data available about a possible interaction with protease inhibitors</w:t>
      </w:r>
      <w:r w:rsidR="004F111D" w:rsidRPr="00EE16A4">
        <w:rPr>
          <w:rFonts w:ascii="Times New Roman" w:hAnsi="Times New Roman" w:cs="Times New Roman"/>
          <w:color w:val="000000" w:themeColor="text1"/>
          <w:sz w:val="24"/>
          <w:szCs w:val="24"/>
        </w:rPr>
        <w:t>.</w:t>
      </w:r>
    </w:p>
    <w:p w14:paraId="2439FBC0" w14:textId="77777777" w:rsidR="0015628B" w:rsidRPr="00EE16A4" w:rsidRDefault="0015628B" w:rsidP="0015628B">
      <w:pPr>
        <w:autoSpaceDE w:val="0"/>
        <w:autoSpaceDN w:val="0"/>
        <w:adjustRightInd w:val="0"/>
        <w:spacing w:after="0" w:line="240" w:lineRule="auto"/>
        <w:ind w:left="-360" w:right="-333"/>
        <w:jc w:val="both"/>
        <w:rPr>
          <w:rFonts w:ascii="Times New Roman" w:eastAsia="Times New Roman" w:hAnsi="Times New Roman" w:cs="Times New Roman"/>
          <w:color w:val="000000" w:themeColor="text1"/>
          <w:sz w:val="24"/>
          <w:szCs w:val="24"/>
        </w:rPr>
      </w:pPr>
    </w:p>
    <w:p w14:paraId="2410F2C2" w14:textId="77777777" w:rsidR="001E07C6" w:rsidRPr="00EE16A4" w:rsidRDefault="001E07C6" w:rsidP="00C839BE">
      <w:pPr>
        <w:autoSpaceDE w:val="0"/>
        <w:autoSpaceDN w:val="0"/>
        <w:adjustRightInd w:val="0"/>
        <w:spacing w:after="0"/>
        <w:ind w:left="-360" w:right="-333"/>
        <w:jc w:val="both"/>
        <w:rPr>
          <w:rFonts w:ascii="Times New Roman" w:hAnsi="Times New Roman" w:cs="Times New Roman"/>
          <w:color w:val="000000" w:themeColor="text1"/>
          <w:sz w:val="24"/>
          <w:szCs w:val="24"/>
          <w:highlight w:val="yellow"/>
        </w:rPr>
      </w:pPr>
    </w:p>
    <w:p w14:paraId="393DAFA7" w14:textId="77777777" w:rsidR="00B7586C" w:rsidRPr="00EE16A4" w:rsidRDefault="005457AB"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4.6 P</w:t>
      </w:r>
      <w:r w:rsidR="00B7586C" w:rsidRPr="00EE16A4">
        <w:rPr>
          <w:rFonts w:ascii="Times New Roman" w:hAnsi="Times New Roman" w:cs="Times New Roman"/>
          <w:b/>
          <w:color w:val="000000" w:themeColor="text1"/>
          <w:sz w:val="24"/>
          <w:szCs w:val="24"/>
        </w:rPr>
        <w:t>regnancy and lactation</w:t>
      </w:r>
    </w:p>
    <w:p w14:paraId="7C54369E" w14:textId="77777777" w:rsidR="0015628B" w:rsidRPr="00EE16A4" w:rsidRDefault="0015628B" w:rsidP="0015628B">
      <w:pPr>
        <w:pStyle w:val="NormalWeb"/>
        <w:ind w:left="-360"/>
        <w:jc w:val="both"/>
        <w:rPr>
          <w:color w:val="000000" w:themeColor="text1"/>
        </w:rPr>
      </w:pPr>
      <w:r w:rsidRPr="00EE16A4">
        <w:rPr>
          <w:b/>
          <w:bCs/>
          <w:color w:val="000000" w:themeColor="text1"/>
        </w:rPr>
        <w:t>Pregnancy</w:t>
      </w:r>
    </w:p>
    <w:p w14:paraId="45C03C2A" w14:textId="77777777" w:rsidR="0015628B" w:rsidRPr="00EE16A4" w:rsidRDefault="0015628B" w:rsidP="0015628B">
      <w:pPr>
        <w:pStyle w:val="NormalWeb"/>
        <w:ind w:left="-360"/>
        <w:jc w:val="both"/>
        <w:rPr>
          <w:color w:val="000000" w:themeColor="text1"/>
        </w:rPr>
      </w:pPr>
      <w:r w:rsidRPr="00EE16A4">
        <w:rPr>
          <w:color w:val="000000" w:themeColor="text1"/>
        </w:rPr>
        <w:t xml:space="preserve">There are no adequate data from use of azithromycin in pregnant women. In reproduction toxicity studies in animals, azithromycin was shown to pass the placenta, but no teratogenic effects were observed. The safety of azithromycin has not been confirmed </w:t>
      </w:r>
      <w:proofErr w:type="gramStart"/>
      <w:r w:rsidRPr="00EE16A4">
        <w:rPr>
          <w:color w:val="000000" w:themeColor="text1"/>
        </w:rPr>
        <w:t>with regard to</w:t>
      </w:r>
      <w:proofErr w:type="gramEnd"/>
      <w:r w:rsidRPr="00EE16A4">
        <w:rPr>
          <w:color w:val="000000" w:themeColor="text1"/>
        </w:rPr>
        <w:t xml:space="preserve"> the use of the active substance during pregnancy. Therefore, azithromycin should only be used during pregnancy if the benefit outweighs the risk.</w:t>
      </w:r>
    </w:p>
    <w:p w14:paraId="7AD0FF54" w14:textId="77777777" w:rsidR="0015628B" w:rsidRPr="00EE16A4" w:rsidRDefault="0015628B" w:rsidP="0015628B">
      <w:pPr>
        <w:pStyle w:val="NormalWeb"/>
        <w:ind w:left="-360"/>
        <w:jc w:val="both"/>
        <w:rPr>
          <w:color w:val="000000" w:themeColor="text1"/>
        </w:rPr>
      </w:pPr>
      <w:r w:rsidRPr="00EE16A4">
        <w:rPr>
          <w:b/>
          <w:bCs/>
          <w:color w:val="000000" w:themeColor="text1"/>
        </w:rPr>
        <w:t>Breast-feeding</w:t>
      </w:r>
    </w:p>
    <w:p w14:paraId="0CDD09EC" w14:textId="77777777" w:rsidR="0015628B" w:rsidRPr="00EE16A4" w:rsidRDefault="0015628B" w:rsidP="0015628B">
      <w:pPr>
        <w:pStyle w:val="NormalWeb"/>
        <w:ind w:left="-360"/>
        <w:jc w:val="both"/>
        <w:rPr>
          <w:color w:val="000000" w:themeColor="text1"/>
        </w:rPr>
      </w:pPr>
      <w:r w:rsidRPr="00EE16A4">
        <w:rPr>
          <w:color w:val="000000" w:themeColor="text1"/>
        </w:rPr>
        <w:t xml:space="preserve">Azithromycin passes into human breast milk, but there are no adequate and well-controlled clinical studies in nursing women that have </w:t>
      </w:r>
      <w:proofErr w:type="spellStart"/>
      <w:r w:rsidRPr="00EE16A4">
        <w:rPr>
          <w:color w:val="000000" w:themeColor="text1"/>
        </w:rPr>
        <w:t>characterised</w:t>
      </w:r>
      <w:proofErr w:type="spellEnd"/>
      <w:r w:rsidRPr="00EE16A4">
        <w:rPr>
          <w:color w:val="000000" w:themeColor="text1"/>
        </w:rPr>
        <w:t xml:space="preserve"> the pharmacokinetics of azithromycin excretion into human breast milk. Because it is not known whether azithromycin may have adverse effects on the breast-fed infant, nursing should be discontinued during treatment with azithromycin. Among other things </w:t>
      </w:r>
      <w:proofErr w:type="spellStart"/>
      <w:r w:rsidRPr="00EE16A4">
        <w:rPr>
          <w:color w:val="000000" w:themeColor="text1"/>
        </w:rPr>
        <w:t>diarrhoea</w:t>
      </w:r>
      <w:proofErr w:type="spellEnd"/>
      <w:r w:rsidRPr="00EE16A4">
        <w:rPr>
          <w:color w:val="000000" w:themeColor="text1"/>
        </w:rPr>
        <w:t xml:space="preserve">, fungus infection of the mucous membrane as well as </w:t>
      </w:r>
      <w:proofErr w:type="spellStart"/>
      <w:r w:rsidRPr="00EE16A4">
        <w:rPr>
          <w:color w:val="000000" w:themeColor="text1"/>
        </w:rPr>
        <w:t>sensitisation</w:t>
      </w:r>
      <w:proofErr w:type="spellEnd"/>
      <w:r w:rsidRPr="00EE16A4">
        <w:rPr>
          <w:color w:val="000000" w:themeColor="text1"/>
        </w:rPr>
        <w:t xml:space="preserve"> is possible in the nursed infant. It is recommended to discard the milk during treatment and up until 2 days after discontinuation of treatment. Nursing may be resumed thereafter.</w:t>
      </w:r>
    </w:p>
    <w:p w14:paraId="3CCAE5BB" w14:textId="3ECE5699" w:rsidR="0015628B" w:rsidRPr="00EE16A4" w:rsidRDefault="0015628B" w:rsidP="0015628B">
      <w:pPr>
        <w:pStyle w:val="NormalWeb"/>
        <w:ind w:left="-360"/>
        <w:jc w:val="both"/>
        <w:rPr>
          <w:color w:val="000000" w:themeColor="text1"/>
        </w:rPr>
      </w:pPr>
      <w:r w:rsidRPr="00EE16A4">
        <w:rPr>
          <w:b/>
          <w:iCs/>
          <w:color w:val="000000" w:themeColor="text1"/>
        </w:rPr>
        <w:t xml:space="preserve">Fertility </w:t>
      </w:r>
    </w:p>
    <w:p w14:paraId="5D66885B" w14:textId="4EDBFF9D" w:rsidR="002D058D" w:rsidRPr="00EE16A4" w:rsidRDefault="0015628B" w:rsidP="0015628B">
      <w:pPr>
        <w:pStyle w:val="NormalWeb"/>
        <w:shd w:val="clear" w:color="auto" w:fill="FFFFFF"/>
        <w:spacing w:before="0" w:beforeAutospacing="0" w:after="0" w:afterAutospacing="0"/>
        <w:ind w:left="-360"/>
        <w:jc w:val="both"/>
        <w:rPr>
          <w:color w:val="000000" w:themeColor="text1"/>
        </w:rPr>
      </w:pPr>
      <w:r w:rsidRPr="00EE16A4">
        <w:rPr>
          <w:color w:val="000000" w:themeColor="text1"/>
        </w:rPr>
        <w:t>In fertility studies conducted in rat, reduced pregnancy rates were noted following administration of azithromycin. The relevance of this finding to humans is unknown</w:t>
      </w:r>
      <w:r w:rsidR="004F111D" w:rsidRPr="00EE16A4">
        <w:rPr>
          <w:color w:val="000000" w:themeColor="text1"/>
        </w:rPr>
        <w:t>.</w:t>
      </w:r>
    </w:p>
    <w:p w14:paraId="22FEAFCC" w14:textId="77777777" w:rsidR="00FF6929" w:rsidRPr="00EE16A4" w:rsidRDefault="00FF6929" w:rsidP="00FF6929">
      <w:pPr>
        <w:pStyle w:val="NormalWeb"/>
        <w:shd w:val="clear" w:color="auto" w:fill="FFFFFF"/>
        <w:spacing w:before="0" w:beforeAutospacing="0" w:after="0" w:afterAutospacing="0"/>
        <w:ind w:left="-360"/>
        <w:jc w:val="both"/>
        <w:rPr>
          <w:color w:val="000000" w:themeColor="text1"/>
        </w:rPr>
      </w:pPr>
    </w:p>
    <w:p w14:paraId="7F83F80B" w14:textId="77777777" w:rsidR="00B7586C" w:rsidRPr="00EE16A4"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4.7 Effects on ability to drive and use machines</w:t>
      </w:r>
    </w:p>
    <w:p w14:paraId="04CFB237" w14:textId="1F26AA03" w:rsidR="00B35A7C" w:rsidRPr="00EE16A4" w:rsidRDefault="0015628B" w:rsidP="005771BA">
      <w:pPr>
        <w:shd w:val="clear" w:color="auto" w:fill="FFFFFF"/>
        <w:spacing w:after="143" w:line="240" w:lineRule="auto"/>
        <w:ind w:left="-360"/>
        <w:jc w:val="both"/>
        <w:rPr>
          <w:rFonts w:ascii="Times New Roman" w:hAnsi="Times New Roman" w:cs="Times New Roman"/>
          <w:color w:val="000000" w:themeColor="text1"/>
          <w:sz w:val="24"/>
          <w:szCs w:val="24"/>
          <w:shd w:val="clear" w:color="auto" w:fill="FFFFFF"/>
        </w:rPr>
      </w:pPr>
      <w:r w:rsidRPr="00EE16A4">
        <w:rPr>
          <w:rFonts w:ascii="Times New Roman" w:hAnsi="Times New Roman" w:cs="Times New Roman"/>
          <w:color w:val="000000" w:themeColor="text1"/>
          <w:sz w:val="24"/>
          <w:szCs w:val="24"/>
        </w:rPr>
        <w:t xml:space="preserve">No studies on the effects on the ability to drive and use machines have been performed. However, the possibility of undesirable effects like dizziness and convulsions should be </w:t>
      </w:r>
      <w:proofErr w:type="gramStart"/>
      <w:r w:rsidRPr="00EE16A4">
        <w:rPr>
          <w:rFonts w:ascii="Times New Roman" w:hAnsi="Times New Roman" w:cs="Times New Roman"/>
          <w:color w:val="000000" w:themeColor="text1"/>
          <w:sz w:val="24"/>
          <w:szCs w:val="24"/>
        </w:rPr>
        <w:t>taken into account</w:t>
      </w:r>
      <w:proofErr w:type="gramEnd"/>
      <w:r w:rsidRPr="00EE16A4">
        <w:rPr>
          <w:rFonts w:ascii="Times New Roman" w:hAnsi="Times New Roman" w:cs="Times New Roman"/>
          <w:color w:val="000000" w:themeColor="text1"/>
          <w:sz w:val="24"/>
          <w:szCs w:val="24"/>
        </w:rPr>
        <w:t xml:space="preserve"> when performing these activities</w:t>
      </w:r>
      <w:r w:rsidR="00857ADF" w:rsidRPr="00EE16A4">
        <w:rPr>
          <w:rFonts w:ascii="Times New Roman" w:hAnsi="Times New Roman" w:cs="Times New Roman"/>
          <w:color w:val="000000" w:themeColor="text1"/>
          <w:sz w:val="24"/>
          <w:szCs w:val="24"/>
        </w:rPr>
        <w:t>.</w:t>
      </w:r>
    </w:p>
    <w:p w14:paraId="2EF490F8" w14:textId="77777777" w:rsidR="001E07C6" w:rsidRPr="00EE16A4" w:rsidRDefault="001E07C6" w:rsidP="00C839BE">
      <w:pPr>
        <w:autoSpaceDE w:val="0"/>
        <w:autoSpaceDN w:val="0"/>
        <w:adjustRightInd w:val="0"/>
        <w:spacing w:after="0"/>
        <w:ind w:left="-360" w:right="-333"/>
        <w:jc w:val="both"/>
        <w:rPr>
          <w:rFonts w:ascii="Times New Roman" w:hAnsi="Times New Roman" w:cs="Times New Roman"/>
          <w:color w:val="000000" w:themeColor="text1"/>
          <w:sz w:val="24"/>
          <w:szCs w:val="24"/>
          <w:highlight w:val="yellow"/>
        </w:rPr>
      </w:pPr>
    </w:p>
    <w:p w14:paraId="716A06EF" w14:textId="77777777" w:rsidR="0015628B" w:rsidRPr="00EE16A4" w:rsidRDefault="00B7586C" w:rsidP="0015628B">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4.8 Undesirable effects</w:t>
      </w:r>
    </w:p>
    <w:p w14:paraId="511A66F2" w14:textId="77777777" w:rsidR="0015628B" w:rsidRPr="00EE16A4" w:rsidRDefault="001B7E0B" w:rsidP="0015628B">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eastAsia="Times New Roman" w:hAnsi="Times New Roman" w:cs="Times New Roman"/>
          <w:color w:val="000000" w:themeColor="text1"/>
          <w:sz w:val="24"/>
          <w:szCs w:val="24"/>
        </w:rPr>
        <w:t xml:space="preserve">The table below lists the adverse reactions identified through clinical experience and post-marketing surveillance by system organ class and frequency. Adverse reactions identified from post-marketing experience are included in italics. The frequency grouping is defined using the following convention: Very common (≥ 1/10); common (≥ 1/100 to &lt; 1/10); uncommon (≥ 1/1,000 to &lt; 1/100); rare (≥ </w:t>
      </w:r>
      <w:r w:rsidRPr="00EE16A4">
        <w:rPr>
          <w:rFonts w:ascii="Times New Roman" w:eastAsia="Times New Roman" w:hAnsi="Times New Roman" w:cs="Times New Roman"/>
          <w:color w:val="000000" w:themeColor="text1"/>
          <w:sz w:val="24"/>
          <w:szCs w:val="24"/>
        </w:rPr>
        <w:lastRenderedPageBreak/>
        <w:t>1/10,000 to &lt; 1/1,000); very rare (&lt; 1/10,000); not known (cannot be estimated from the available data). Within each frequency grouping, undesirable effects are presented in order of decreasing seriousness.</w:t>
      </w:r>
    </w:p>
    <w:p w14:paraId="7C43851F" w14:textId="77777777" w:rsidR="0015628B" w:rsidRPr="00EE16A4" w:rsidRDefault="001B7E0B" w:rsidP="0015628B">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eastAsia="Times New Roman" w:hAnsi="Times New Roman" w:cs="Times New Roman"/>
          <w:b/>
          <w:bCs/>
          <w:color w:val="000000" w:themeColor="text1"/>
          <w:sz w:val="24"/>
          <w:szCs w:val="24"/>
        </w:rPr>
        <w:t>Adverse reactions possibly or probably related to azithromycin based on clinical trial experience and post-marketing surveillance:</w:t>
      </w:r>
    </w:p>
    <w:p w14:paraId="74185876" w14:textId="77777777" w:rsidR="0015628B" w:rsidRPr="00EE16A4" w:rsidRDefault="001B7E0B" w:rsidP="0015628B">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eastAsia="Times New Roman" w:hAnsi="Times New Roman" w:cs="Times New Roman"/>
          <w:color w:val="000000" w:themeColor="text1"/>
          <w:sz w:val="24"/>
          <w:szCs w:val="24"/>
        </w:rPr>
        <w:t>The table below lists the adverse reactions identified through clinical trial experience and post-marketing surveillance by system organ class and frequency. Adverse reactions identified from post-marketing experience are included in italics. The frequency grouping is defined using the following convention: Very common (≥1/10); Common (≥ 1/100 to &lt;1/10); Uncommon (≥1/1,000 to &lt;1/100); Rare (≥ 1/10,000 to &lt;1/1,000); Very Rare (&lt; 1/10,000); and Not known (cannot be estimated from the available data). Within each frequency grouping, undesirable effects are presented in order of decreasing seriousness.</w:t>
      </w:r>
    </w:p>
    <w:p w14:paraId="42A58BC9" w14:textId="32A4B74A" w:rsidR="001B7E0B" w:rsidRPr="00EE16A4" w:rsidRDefault="001B7E0B" w:rsidP="0015628B">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eastAsia="Times New Roman" w:hAnsi="Times New Roman" w:cs="Times New Roman"/>
          <w:b/>
          <w:bCs/>
          <w:color w:val="000000" w:themeColor="text1"/>
          <w:sz w:val="24"/>
          <w:szCs w:val="24"/>
        </w:rPr>
        <w:t>Adverse reactions possibly or probably related to azithromycin based on clinical trial experience and post-marketing surveillance:</w:t>
      </w:r>
    </w:p>
    <w:tbl>
      <w:tblPr>
        <w:tblW w:w="518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1564"/>
        <w:gridCol w:w="1063"/>
        <w:gridCol w:w="1259"/>
        <w:gridCol w:w="1530"/>
        <w:gridCol w:w="1567"/>
        <w:gridCol w:w="919"/>
        <w:gridCol w:w="1516"/>
      </w:tblGrid>
      <w:tr w:rsidR="00EE16A4" w:rsidRPr="00EE16A4" w14:paraId="22FF904D" w14:textId="77777777" w:rsidTr="00155FFF">
        <w:trPr>
          <w:jc w:val="center"/>
        </w:trPr>
        <w:tc>
          <w:tcPr>
            <w:tcW w:w="830" w:type="pct"/>
            <w:shd w:val="clear" w:color="auto" w:fill="auto"/>
            <w:hideMark/>
          </w:tcPr>
          <w:p w14:paraId="63F0722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564" w:type="pct"/>
            <w:shd w:val="clear" w:color="auto" w:fill="auto"/>
            <w:hideMark/>
          </w:tcPr>
          <w:p w14:paraId="1A588E6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Very Common</w:t>
            </w:r>
          </w:p>
        </w:tc>
        <w:tc>
          <w:tcPr>
            <w:tcW w:w="668" w:type="pct"/>
            <w:shd w:val="clear" w:color="auto" w:fill="auto"/>
            <w:hideMark/>
          </w:tcPr>
          <w:p w14:paraId="525CA4E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Common</w:t>
            </w:r>
          </w:p>
        </w:tc>
        <w:tc>
          <w:tcPr>
            <w:tcW w:w="812" w:type="pct"/>
            <w:shd w:val="clear" w:color="auto" w:fill="auto"/>
            <w:hideMark/>
          </w:tcPr>
          <w:p w14:paraId="472FA37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Uncommon</w:t>
            </w:r>
          </w:p>
        </w:tc>
        <w:tc>
          <w:tcPr>
            <w:tcW w:w="832" w:type="pct"/>
            <w:shd w:val="clear" w:color="auto" w:fill="auto"/>
            <w:hideMark/>
          </w:tcPr>
          <w:p w14:paraId="099FBD4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Rare</w:t>
            </w:r>
          </w:p>
        </w:tc>
        <w:tc>
          <w:tcPr>
            <w:tcW w:w="488" w:type="pct"/>
            <w:shd w:val="clear" w:color="auto" w:fill="auto"/>
            <w:hideMark/>
          </w:tcPr>
          <w:p w14:paraId="502C9EC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Very rare</w:t>
            </w:r>
          </w:p>
        </w:tc>
        <w:tc>
          <w:tcPr>
            <w:tcW w:w="805" w:type="pct"/>
            <w:shd w:val="clear" w:color="auto" w:fill="auto"/>
            <w:hideMark/>
          </w:tcPr>
          <w:p w14:paraId="5AD470F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Not Known</w:t>
            </w:r>
          </w:p>
        </w:tc>
      </w:tr>
      <w:tr w:rsidR="00EE16A4" w:rsidRPr="00EE16A4" w14:paraId="3A5E9139" w14:textId="77777777" w:rsidTr="00155FFF">
        <w:trPr>
          <w:jc w:val="center"/>
        </w:trPr>
        <w:tc>
          <w:tcPr>
            <w:tcW w:w="830" w:type="pct"/>
            <w:shd w:val="clear" w:color="auto" w:fill="auto"/>
            <w:hideMark/>
          </w:tcPr>
          <w:p w14:paraId="414F8D26"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Infections and Infestations</w:t>
            </w:r>
          </w:p>
        </w:tc>
        <w:tc>
          <w:tcPr>
            <w:tcW w:w="564" w:type="pct"/>
            <w:shd w:val="clear" w:color="auto" w:fill="auto"/>
            <w:hideMark/>
          </w:tcPr>
          <w:p w14:paraId="23E6C6F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676BDB9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2FD4960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Candidiasis, vaginal infection, pneumonia, fungal infection, bacterial infection, pharyngitis, gastroenteritis, respiratory disorder, rhinitis, oral candidiasis</w:t>
            </w:r>
          </w:p>
        </w:tc>
        <w:tc>
          <w:tcPr>
            <w:tcW w:w="832" w:type="pct"/>
            <w:shd w:val="clear" w:color="auto" w:fill="auto"/>
            <w:hideMark/>
          </w:tcPr>
          <w:p w14:paraId="098CB11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757350D7"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63F147DB" w14:textId="77777777" w:rsidR="001B7E0B" w:rsidRPr="00EE16A4" w:rsidRDefault="001B7E0B" w:rsidP="00BA02BB">
            <w:pPr>
              <w:spacing w:after="0" w:line="240" w:lineRule="auto"/>
              <w:ind w:right="121"/>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Pseudomembranous colitis </w:t>
            </w:r>
          </w:p>
        </w:tc>
      </w:tr>
      <w:tr w:rsidR="00EE16A4" w:rsidRPr="00EE16A4" w14:paraId="79FA54EE" w14:textId="77777777" w:rsidTr="00155FFF">
        <w:trPr>
          <w:jc w:val="center"/>
        </w:trPr>
        <w:tc>
          <w:tcPr>
            <w:tcW w:w="830" w:type="pct"/>
            <w:shd w:val="clear" w:color="auto" w:fill="auto"/>
            <w:hideMark/>
          </w:tcPr>
          <w:p w14:paraId="58F60A6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Blood and Lymphatic System Disorders</w:t>
            </w:r>
          </w:p>
        </w:tc>
        <w:tc>
          <w:tcPr>
            <w:tcW w:w="564" w:type="pct"/>
            <w:shd w:val="clear" w:color="auto" w:fill="auto"/>
            <w:hideMark/>
          </w:tcPr>
          <w:p w14:paraId="71FAE5D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414F642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1DC3303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Leukopenia, neutropenia, eosinophilia</w:t>
            </w:r>
          </w:p>
        </w:tc>
        <w:tc>
          <w:tcPr>
            <w:tcW w:w="832" w:type="pct"/>
            <w:shd w:val="clear" w:color="auto" w:fill="auto"/>
            <w:hideMark/>
          </w:tcPr>
          <w:p w14:paraId="641DC9AE"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65CF034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51BDD0A6" w14:textId="77777777" w:rsidR="001B7E0B" w:rsidRPr="00EE16A4" w:rsidRDefault="001B7E0B" w:rsidP="00BA02BB">
            <w:pPr>
              <w:spacing w:after="0" w:line="240" w:lineRule="auto"/>
              <w:ind w:right="121"/>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Thrombocytopenia, </w:t>
            </w:r>
            <w:proofErr w:type="spellStart"/>
            <w:r w:rsidRPr="00EE16A4">
              <w:rPr>
                <w:rFonts w:ascii="Times New Roman" w:eastAsia="Times New Roman" w:hAnsi="Times New Roman" w:cs="Times New Roman"/>
                <w:color w:val="000000" w:themeColor="text1"/>
                <w:sz w:val="24"/>
                <w:szCs w:val="24"/>
              </w:rPr>
              <w:t>haemolyticanaemia</w:t>
            </w:r>
            <w:proofErr w:type="spellEnd"/>
          </w:p>
        </w:tc>
      </w:tr>
      <w:tr w:rsidR="00EE16A4" w:rsidRPr="00EE16A4" w14:paraId="4FD85FD5" w14:textId="77777777" w:rsidTr="00155FFF">
        <w:trPr>
          <w:jc w:val="center"/>
        </w:trPr>
        <w:tc>
          <w:tcPr>
            <w:tcW w:w="830" w:type="pct"/>
            <w:shd w:val="clear" w:color="auto" w:fill="auto"/>
            <w:hideMark/>
          </w:tcPr>
          <w:p w14:paraId="13992C7E"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Immune System Disorders</w:t>
            </w:r>
          </w:p>
        </w:tc>
        <w:tc>
          <w:tcPr>
            <w:tcW w:w="564" w:type="pct"/>
            <w:shd w:val="clear" w:color="auto" w:fill="auto"/>
            <w:hideMark/>
          </w:tcPr>
          <w:p w14:paraId="764CA55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756F7342"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4FA5B2F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Angioedema, hypersensitivity</w:t>
            </w:r>
          </w:p>
        </w:tc>
        <w:tc>
          <w:tcPr>
            <w:tcW w:w="832" w:type="pct"/>
            <w:shd w:val="clear" w:color="auto" w:fill="auto"/>
            <w:hideMark/>
          </w:tcPr>
          <w:p w14:paraId="22CFC803"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1838CE7E"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5656827A" w14:textId="77777777" w:rsidR="001B7E0B" w:rsidRPr="00EE16A4" w:rsidRDefault="001B7E0B" w:rsidP="00BA02BB">
            <w:pPr>
              <w:spacing w:after="0" w:line="240" w:lineRule="auto"/>
              <w:ind w:right="121"/>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Anaphylactic reaction </w:t>
            </w:r>
          </w:p>
        </w:tc>
      </w:tr>
      <w:tr w:rsidR="00EE16A4" w:rsidRPr="00EE16A4" w14:paraId="67D575DF" w14:textId="77777777" w:rsidTr="00155FFF">
        <w:trPr>
          <w:jc w:val="center"/>
        </w:trPr>
        <w:tc>
          <w:tcPr>
            <w:tcW w:w="830" w:type="pct"/>
            <w:shd w:val="clear" w:color="auto" w:fill="auto"/>
            <w:hideMark/>
          </w:tcPr>
          <w:p w14:paraId="3AE13C3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Metabolism and Nutrition Disorders</w:t>
            </w:r>
          </w:p>
        </w:tc>
        <w:tc>
          <w:tcPr>
            <w:tcW w:w="564" w:type="pct"/>
            <w:shd w:val="clear" w:color="auto" w:fill="auto"/>
            <w:hideMark/>
          </w:tcPr>
          <w:p w14:paraId="6DD072B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70CD6A5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1375445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Anorexia</w:t>
            </w:r>
          </w:p>
        </w:tc>
        <w:tc>
          <w:tcPr>
            <w:tcW w:w="832" w:type="pct"/>
            <w:shd w:val="clear" w:color="auto" w:fill="auto"/>
            <w:hideMark/>
          </w:tcPr>
          <w:p w14:paraId="14CB1153"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4D64699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20333719" w14:textId="77777777" w:rsidR="001B7E0B" w:rsidRPr="00EE16A4" w:rsidRDefault="001B7E0B" w:rsidP="00BA02BB">
            <w:pPr>
              <w:spacing w:after="0" w:line="240" w:lineRule="auto"/>
              <w:ind w:right="121"/>
              <w:rPr>
                <w:rFonts w:ascii="Times New Roman" w:eastAsia="Times New Roman" w:hAnsi="Times New Roman" w:cs="Times New Roman"/>
                <w:color w:val="000000" w:themeColor="text1"/>
                <w:sz w:val="24"/>
                <w:szCs w:val="24"/>
              </w:rPr>
            </w:pPr>
          </w:p>
        </w:tc>
      </w:tr>
      <w:tr w:rsidR="00EE16A4" w:rsidRPr="00EE16A4" w14:paraId="3A963D33" w14:textId="77777777" w:rsidTr="00155FFF">
        <w:trPr>
          <w:jc w:val="center"/>
        </w:trPr>
        <w:tc>
          <w:tcPr>
            <w:tcW w:w="830" w:type="pct"/>
            <w:shd w:val="clear" w:color="auto" w:fill="auto"/>
            <w:hideMark/>
          </w:tcPr>
          <w:p w14:paraId="0317EA4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Psychiatric Disorders</w:t>
            </w:r>
          </w:p>
        </w:tc>
        <w:tc>
          <w:tcPr>
            <w:tcW w:w="564" w:type="pct"/>
            <w:shd w:val="clear" w:color="auto" w:fill="auto"/>
            <w:hideMark/>
          </w:tcPr>
          <w:p w14:paraId="47830F0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09E3DDE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05C4C26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Nervousness, insomnia</w:t>
            </w:r>
          </w:p>
        </w:tc>
        <w:tc>
          <w:tcPr>
            <w:tcW w:w="832" w:type="pct"/>
            <w:shd w:val="clear" w:color="auto" w:fill="auto"/>
            <w:hideMark/>
          </w:tcPr>
          <w:p w14:paraId="6862E14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Agitation</w:t>
            </w:r>
          </w:p>
        </w:tc>
        <w:tc>
          <w:tcPr>
            <w:tcW w:w="488" w:type="pct"/>
            <w:shd w:val="clear" w:color="auto" w:fill="auto"/>
            <w:hideMark/>
          </w:tcPr>
          <w:p w14:paraId="346A38C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6A1173D9" w14:textId="77777777" w:rsidR="001B7E0B" w:rsidRPr="00EE16A4" w:rsidRDefault="001B7E0B" w:rsidP="00BA02BB">
            <w:pPr>
              <w:spacing w:after="0" w:line="240" w:lineRule="auto"/>
              <w:ind w:right="121"/>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Aggression, anxiety, </w:t>
            </w:r>
            <w:r w:rsidRPr="00EE16A4">
              <w:rPr>
                <w:rFonts w:ascii="Times New Roman" w:eastAsia="Times New Roman" w:hAnsi="Times New Roman" w:cs="Times New Roman"/>
                <w:color w:val="000000" w:themeColor="text1"/>
                <w:sz w:val="24"/>
                <w:szCs w:val="24"/>
              </w:rPr>
              <w:lastRenderedPageBreak/>
              <w:t>delirium, hallucination</w:t>
            </w:r>
          </w:p>
        </w:tc>
      </w:tr>
      <w:tr w:rsidR="00EE16A4" w:rsidRPr="00EE16A4" w14:paraId="484BC264" w14:textId="77777777" w:rsidTr="00155FFF">
        <w:trPr>
          <w:jc w:val="center"/>
        </w:trPr>
        <w:tc>
          <w:tcPr>
            <w:tcW w:w="830" w:type="pct"/>
            <w:shd w:val="clear" w:color="auto" w:fill="auto"/>
            <w:hideMark/>
          </w:tcPr>
          <w:p w14:paraId="30B6A08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lastRenderedPageBreak/>
              <w:t>Nervous System Disorders</w:t>
            </w:r>
          </w:p>
        </w:tc>
        <w:tc>
          <w:tcPr>
            <w:tcW w:w="564" w:type="pct"/>
            <w:shd w:val="clear" w:color="auto" w:fill="auto"/>
            <w:hideMark/>
          </w:tcPr>
          <w:p w14:paraId="6939FE96"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70E8B7A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Headache</w:t>
            </w:r>
          </w:p>
        </w:tc>
        <w:tc>
          <w:tcPr>
            <w:tcW w:w="812" w:type="pct"/>
            <w:shd w:val="clear" w:color="auto" w:fill="auto"/>
            <w:hideMark/>
          </w:tcPr>
          <w:p w14:paraId="2AD96DFC"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Dizziness, somnolence, dysgeusia, </w:t>
            </w:r>
            <w:proofErr w:type="spellStart"/>
            <w:r w:rsidRPr="00EE16A4">
              <w:rPr>
                <w:rFonts w:ascii="Times New Roman" w:eastAsia="Times New Roman" w:hAnsi="Times New Roman" w:cs="Times New Roman"/>
                <w:color w:val="000000" w:themeColor="text1"/>
                <w:sz w:val="24"/>
                <w:szCs w:val="24"/>
              </w:rPr>
              <w:t>paraesthesia</w:t>
            </w:r>
            <w:proofErr w:type="spellEnd"/>
          </w:p>
        </w:tc>
        <w:tc>
          <w:tcPr>
            <w:tcW w:w="832" w:type="pct"/>
            <w:shd w:val="clear" w:color="auto" w:fill="auto"/>
            <w:hideMark/>
          </w:tcPr>
          <w:p w14:paraId="725D35E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7CEB066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5F61DC42"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Syncope, convulsion, </w:t>
            </w:r>
            <w:proofErr w:type="spellStart"/>
            <w:r w:rsidRPr="00EE16A4">
              <w:rPr>
                <w:rFonts w:ascii="Times New Roman" w:eastAsia="Times New Roman" w:hAnsi="Times New Roman" w:cs="Times New Roman"/>
                <w:color w:val="000000" w:themeColor="text1"/>
                <w:sz w:val="24"/>
                <w:szCs w:val="24"/>
              </w:rPr>
              <w:t>hypoaesthesia</w:t>
            </w:r>
            <w:proofErr w:type="spellEnd"/>
            <w:r w:rsidRPr="00EE16A4">
              <w:rPr>
                <w:rFonts w:ascii="Times New Roman" w:eastAsia="Times New Roman" w:hAnsi="Times New Roman" w:cs="Times New Roman"/>
                <w:color w:val="000000" w:themeColor="text1"/>
                <w:sz w:val="24"/>
                <w:szCs w:val="24"/>
              </w:rPr>
              <w:t xml:space="preserve">, psychomotor hyperactivity, anosmia, ageusia, parosmia, myasthenia gravis </w:t>
            </w:r>
          </w:p>
        </w:tc>
      </w:tr>
      <w:tr w:rsidR="00EE16A4" w:rsidRPr="00EE16A4" w14:paraId="4C98568E" w14:textId="77777777" w:rsidTr="00155FFF">
        <w:trPr>
          <w:jc w:val="center"/>
        </w:trPr>
        <w:tc>
          <w:tcPr>
            <w:tcW w:w="830" w:type="pct"/>
            <w:shd w:val="clear" w:color="auto" w:fill="auto"/>
            <w:hideMark/>
          </w:tcPr>
          <w:p w14:paraId="1D6D5E2E"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Eye Disorders</w:t>
            </w:r>
          </w:p>
        </w:tc>
        <w:tc>
          <w:tcPr>
            <w:tcW w:w="564" w:type="pct"/>
            <w:shd w:val="clear" w:color="auto" w:fill="auto"/>
            <w:hideMark/>
          </w:tcPr>
          <w:p w14:paraId="07C2DB1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595C973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5020FA5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Visual impairment</w:t>
            </w:r>
          </w:p>
        </w:tc>
        <w:tc>
          <w:tcPr>
            <w:tcW w:w="832" w:type="pct"/>
            <w:shd w:val="clear" w:color="auto" w:fill="auto"/>
            <w:hideMark/>
          </w:tcPr>
          <w:p w14:paraId="1C3160C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2D5BA052"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2F22295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r>
      <w:tr w:rsidR="00EE16A4" w:rsidRPr="00EE16A4" w14:paraId="594E976B" w14:textId="77777777" w:rsidTr="00155FFF">
        <w:trPr>
          <w:jc w:val="center"/>
        </w:trPr>
        <w:tc>
          <w:tcPr>
            <w:tcW w:w="830" w:type="pct"/>
            <w:shd w:val="clear" w:color="auto" w:fill="auto"/>
            <w:hideMark/>
          </w:tcPr>
          <w:p w14:paraId="0B3D53A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Ear and Labyrinth Disorders</w:t>
            </w:r>
          </w:p>
        </w:tc>
        <w:tc>
          <w:tcPr>
            <w:tcW w:w="564" w:type="pct"/>
            <w:shd w:val="clear" w:color="auto" w:fill="auto"/>
            <w:hideMark/>
          </w:tcPr>
          <w:p w14:paraId="4ABF5E93"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2A9C01A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3DF710E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Ear disorder, vertigo</w:t>
            </w:r>
          </w:p>
        </w:tc>
        <w:tc>
          <w:tcPr>
            <w:tcW w:w="832" w:type="pct"/>
            <w:shd w:val="clear" w:color="auto" w:fill="auto"/>
            <w:hideMark/>
          </w:tcPr>
          <w:p w14:paraId="4A4FFCC1"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79A0509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164111A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Hearing impairment including deafness and/or tinnitus</w:t>
            </w:r>
          </w:p>
        </w:tc>
      </w:tr>
      <w:tr w:rsidR="00EE16A4" w:rsidRPr="00EE16A4" w14:paraId="407341CE" w14:textId="77777777" w:rsidTr="00155FFF">
        <w:trPr>
          <w:jc w:val="center"/>
        </w:trPr>
        <w:tc>
          <w:tcPr>
            <w:tcW w:w="830" w:type="pct"/>
            <w:shd w:val="clear" w:color="auto" w:fill="auto"/>
            <w:hideMark/>
          </w:tcPr>
          <w:p w14:paraId="3713D1B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Cardiac Disorders</w:t>
            </w:r>
          </w:p>
        </w:tc>
        <w:tc>
          <w:tcPr>
            <w:tcW w:w="564" w:type="pct"/>
            <w:shd w:val="clear" w:color="auto" w:fill="auto"/>
            <w:hideMark/>
          </w:tcPr>
          <w:p w14:paraId="0E613E43"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439E4F9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2B5FC64C"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Palpitations</w:t>
            </w:r>
          </w:p>
        </w:tc>
        <w:tc>
          <w:tcPr>
            <w:tcW w:w="832" w:type="pct"/>
            <w:shd w:val="clear" w:color="auto" w:fill="auto"/>
            <w:hideMark/>
          </w:tcPr>
          <w:p w14:paraId="144709C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0450068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0D16D843"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roofErr w:type="spellStart"/>
            <w:r w:rsidRPr="00EE16A4">
              <w:rPr>
                <w:rFonts w:ascii="Times New Roman" w:eastAsia="Times New Roman" w:hAnsi="Times New Roman" w:cs="Times New Roman"/>
                <w:color w:val="000000" w:themeColor="text1"/>
                <w:sz w:val="24"/>
                <w:szCs w:val="24"/>
              </w:rPr>
              <w:t>Torsades</w:t>
            </w:r>
            <w:proofErr w:type="spellEnd"/>
            <w:r w:rsidRPr="00EE16A4">
              <w:rPr>
                <w:rFonts w:ascii="Times New Roman" w:eastAsia="Times New Roman" w:hAnsi="Times New Roman" w:cs="Times New Roman"/>
                <w:color w:val="000000" w:themeColor="text1"/>
                <w:sz w:val="24"/>
                <w:szCs w:val="24"/>
              </w:rPr>
              <w:t xml:space="preserve"> de pointes, arrhythmia including ventricular tachycardia, Electrocardiogram QT prolonged </w:t>
            </w:r>
          </w:p>
        </w:tc>
      </w:tr>
      <w:tr w:rsidR="00EE16A4" w:rsidRPr="00EE16A4" w14:paraId="472D684D" w14:textId="77777777" w:rsidTr="00155FFF">
        <w:trPr>
          <w:jc w:val="center"/>
        </w:trPr>
        <w:tc>
          <w:tcPr>
            <w:tcW w:w="830" w:type="pct"/>
            <w:shd w:val="clear" w:color="auto" w:fill="auto"/>
            <w:hideMark/>
          </w:tcPr>
          <w:p w14:paraId="20B04FE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Vascular Disorders</w:t>
            </w:r>
          </w:p>
        </w:tc>
        <w:tc>
          <w:tcPr>
            <w:tcW w:w="564" w:type="pct"/>
            <w:shd w:val="clear" w:color="auto" w:fill="auto"/>
            <w:hideMark/>
          </w:tcPr>
          <w:p w14:paraId="26F6497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516DB12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7830F05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Hot flushes</w:t>
            </w:r>
          </w:p>
        </w:tc>
        <w:tc>
          <w:tcPr>
            <w:tcW w:w="832" w:type="pct"/>
            <w:shd w:val="clear" w:color="auto" w:fill="auto"/>
            <w:hideMark/>
          </w:tcPr>
          <w:p w14:paraId="08821487"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015A3286"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7C50E9FC"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Hypotension</w:t>
            </w:r>
          </w:p>
        </w:tc>
      </w:tr>
      <w:tr w:rsidR="00EE16A4" w:rsidRPr="00EE16A4" w14:paraId="0D0BF579" w14:textId="77777777" w:rsidTr="00155FFF">
        <w:trPr>
          <w:jc w:val="center"/>
        </w:trPr>
        <w:tc>
          <w:tcPr>
            <w:tcW w:w="830" w:type="pct"/>
            <w:shd w:val="clear" w:color="auto" w:fill="auto"/>
            <w:hideMark/>
          </w:tcPr>
          <w:p w14:paraId="34072BD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Respiratory, thoracic and mediastinal disorders</w:t>
            </w:r>
          </w:p>
        </w:tc>
        <w:tc>
          <w:tcPr>
            <w:tcW w:w="564" w:type="pct"/>
            <w:shd w:val="clear" w:color="auto" w:fill="auto"/>
            <w:hideMark/>
          </w:tcPr>
          <w:p w14:paraId="12289C3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3AFE833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50FB96A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roofErr w:type="spellStart"/>
            <w:r w:rsidRPr="00EE16A4">
              <w:rPr>
                <w:rFonts w:ascii="Times New Roman" w:eastAsia="Times New Roman" w:hAnsi="Times New Roman" w:cs="Times New Roman"/>
                <w:color w:val="000000" w:themeColor="text1"/>
                <w:sz w:val="24"/>
                <w:szCs w:val="24"/>
              </w:rPr>
              <w:t>Dyspnoea</w:t>
            </w:r>
            <w:proofErr w:type="spellEnd"/>
            <w:r w:rsidRPr="00EE16A4">
              <w:rPr>
                <w:rFonts w:ascii="Times New Roman" w:eastAsia="Times New Roman" w:hAnsi="Times New Roman" w:cs="Times New Roman"/>
                <w:color w:val="000000" w:themeColor="text1"/>
                <w:sz w:val="24"/>
                <w:szCs w:val="24"/>
              </w:rPr>
              <w:t>, epistaxis</w:t>
            </w:r>
          </w:p>
        </w:tc>
        <w:tc>
          <w:tcPr>
            <w:tcW w:w="832" w:type="pct"/>
            <w:shd w:val="clear" w:color="auto" w:fill="auto"/>
            <w:hideMark/>
          </w:tcPr>
          <w:p w14:paraId="5ECFC382"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638C4491"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172F4F9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r>
      <w:tr w:rsidR="00EE16A4" w:rsidRPr="00EE16A4" w14:paraId="10EA9BB6" w14:textId="77777777" w:rsidTr="00155FFF">
        <w:trPr>
          <w:jc w:val="center"/>
        </w:trPr>
        <w:tc>
          <w:tcPr>
            <w:tcW w:w="830" w:type="pct"/>
            <w:shd w:val="clear" w:color="auto" w:fill="auto"/>
            <w:hideMark/>
          </w:tcPr>
          <w:p w14:paraId="1ED4D23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Gastrointestinal Disorders</w:t>
            </w:r>
          </w:p>
        </w:tc>
        <w:tc>
          <w:tcPr>
            <w:tcW w:w="564" w:type="pct"/>
            <w:shd w:val="clear" w:color="auto" w:fill="auto"/>
            <w:hideMark/>
          </w:tcPr>
          <w:p w14:paraId="6592393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roofErr w:type="spellStart"/>
            <w:r w:rsidRPr="00EE16A4">
              <w:rPr>
                <w:rFonts w:ascii="Times New Roman" w:eastAsia="Times New Roman" w:hAnsi="Times New Roman" w:cs="Times New Roman"/>
                <w:color w:val="000000" w:themeColor="text1"/>
                <w:sz w:val="24"/>
                <w:szCs w:val="24"/>
              </w:rPr>
              <w:t>Diarrhoea</w:t>
            </w:r>
            <w:proofErr w:type="spellEnd"/>
          </w:p>
        </w:tc>
        <w:tc>
          <w:tcPr>
            <w:tcW w:w="668" w:type="pct"/>
            <w:shd w:val="clear" w:color="auto" w:fill="auto"/>
            <w:hideMark/>
          </w:tcPr>
          <w:p w14:paraId="35AAB326"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Vomiting, abdominal pain, nausea,</w:t>
            </w:r>
          </w:p>
        </w:tc>
        <w:tc>
          <w:tcPr>
            <w:tcW w:w="812" w:type="pct"/>
            <w:shd w:val="clear" w:color="auto" w:fill="auto"/>
            <w:hideMark/>
          </w:tcPr>
          <w:p w14:paraId="70A7986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Constipation, flatulence, dyspepsia, gastritis, dysphagia, abdominal distension, dry mouth, eructation, mouth </w:t>
            </w:r>
            <w:r w:rsidRPr="00EE16A4">
              <w:rPr>
                <w:rFonts w:ascii="Times New Roman" w:eastAsia="Times New Roman" w:hAnsi="Times New Roman" w:cs="Times New Roman"/>
                <w:color w:val="000000" w:themeColor="text1"/>
                <w:sz w:val="24"/>
                <w:szCs w:val="24"/>
              </w:rPr>
              <w:lastRenderedPageBreak/>
              <w:t>ulceration, salivary hypersecretion</w:t>
            </w:r>
          </w:p>
        </w:tc>
        <w:tc>
          <w:tcPr>
            <w:tcW w:w="832" w:type="pct"/>
            <w:shd w:val="clear" w:color="auto" w:fill="auto"/>
            <w:hideMark/>
          </w:tcPr>
          <w:p w14:paraId="688EEBA7"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4DF35B1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0BFA004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Pancreatitis, tongue </w:t>
            </w:r>
            <w:proofErr w:type="spellStart"/>
            <w:r w:rsidRPr="00EE16A4">
              <w:rPr>
                <w:rFonts w:ascii="Times New Roman" w:eastAsia="Times New Roman" w:hAnsi="Times New Roman" w:cs="Times New Roman"/>
                <w:color w:val="000000" w:themeColor="text1"/>
                <w:sz w:val="24"/>
                <w:szCs w:val="24"/>
              </w:rPr>
              <w:t>discolouration</w:t>
            </w:r>
            <w:proofErr w:type="spellEnd"/>
            <w:r w:rsidRPr="00EE16A4">
              <w:rPr>
                <w:rFonts w:ascii="Times New Roman" w:eastAsia="Times New Roman" w:hAnsi="Times New Roman" w:cs="Times New Roman"/>
                <w:color w:val="000000" w:themeColor="text1"/>
                <w:sz w:val="24"/>
                <w:szCs w:val="24"/>
              </w:rPr>
              <w:t>,</w:t>
            </w:r>
          </w:p>
        </w:tc>
      </w:tr>
      <w:tr w:rsidR="00EE16A4" w:rsidRPr="00EE16A4" w14:paraId="37B0AF6B" w14:textId="77777777" w:rsidTr="00155FFF">
        <w:trPr>
          <w:jc w:val="center"/>
        </w:trPr>
        <w:tc>
          <w:tcPr>
            <w:tcW w:w="830" w:type="pct"/>
            <w:shd w:val="clear" w:color="auto" w:fill="auto"/>
            <w:hideMark/>
          </w:tcPr>
          <w:p w14:paraId="136453C3"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Hepatobiliary Disorders</w:t>
            </w:r>
          </w:p>
        </w:tc>
        <w:tc>
          <w:tcPr>
            <w:tcW w:w="564" w:type="pct"/>
            <w:shd w:val="clear" w:color="auto" w:fill="auto"/>
            <w:hideMark/>
          </w:tcPr>
          <w:p w14:paraId="0AEE0DA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698D65E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708C14C7"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Hepatitis</w:t>
            </w:r>
          </w:p>
        </w:tc>
        <w:tc>
          <w:tcPr>
            <w:tcW w:w="832" w:type="pct"/>
            <w:shd w:val="clear" w:color="auto" w:fill="auto"/>
            <w:hideMark/>
          </w:tcPr>
          <w:p w14:paraId="490614C6"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Hepatic function abnormal, jaundice cholestatic</w:t>
            </w:r>
          </w:p>
        </w:tc>
        <w:tc>
          <w:tcPr>
            <w:tcW w:w="488" w:type="pct"/>
            <w:shd w:val="clear" w:color="auto" w:fill="auto"/>
            <w:hideMark/>
          </w:tcPr>
          <w:p w14:paraId="0957BAC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05A5761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Hepatic failure (which has rarely resulted in death</w:t>
            </w:r>
            <w:proofErr w:type="gramStart"/>
            <w:r w:rsidRPr="00EE16A4">
              <w:rPr>
                <w:rFonts w:ascii="Times New Roman" w:eastAsia="Times New Roman" w:hAnsi="Times New Roman" w:cs="Times New Roman"/>
                <w:color w:val="000000" w:themeColor="text1"/>
                <w:sz w:val="24"/>
                <w:szCs w:val="24"/>
              </w:rPr>
              <w:t>) ,</w:t>
            </w:r>
            <w:proofErr w:type="gramEnd"/>
            <w:r w:rsidRPr="00EE16A4">
              <w:rPr>
                <w:rFonts w:ascii="Times New Roman" w:eastAsia="Times New Roman" w:hAnsi="Times New Roman" w:cs="Times New Roman"/>
                <w:color w:val="000000" w:themeColor="text1"/>
                <w:sz w:val="24"/>
                <w:szCs w:val="24"/>
              </w:rPr>
              <w:t xml:space="preserve"> hepatitis fulminant, hepatic necrosis</w:t>
            </w:r>
          </w:p>
        </w:tc>
      </w:tr>
      <w:tr w:rsidR="00EE16A4" w:rsidRPr="00EE16A4" w14:paraId="13473CA7" w14:textId="77777777" w:rsidTr="00155FFF">
        <w:trPr>
          <w:jc w:val="center"/>
        </w:trPr>
        <w:tc>
          <w:tcPr>
            <w:tcW w:w="830" w:type="pct"/>
            <w:shd w:val="clear" w:color="auto" w:fill="auto"/>
            <w:hideMark/>
          </w:tcPr>
          <w:p w14:paraId="10466BE6"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Skin and Subcutaneous Tissue Disorders</w:t>
            </w:r>
          </w:p>
        </w:tc>
        <w:tc>
          <w:tcPr>
            <w:tcW w:w="564" w:type="pct"/>
            <w:shd w:val="clear" w:color="auto" w:fill="auto"/>
            <w:hideMark/>
          </w:tcPr>
          <w:p w14:paraId="78A609B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14D0271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1078ADB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Rash, pruritus, urticaria, dermatitis, dry skin, hyperhidrosis</w:t>
            </w:r>
          </w:p>
        </w:tc>
        <w:tc>
          <w:tcPr>
            <w:tcW w:w="832" w:type="pct"/>
            <w:shd w:val="clear" w:color="auto" w:fill="auto"/>
            <w:hideMark/>
          </w:tcPr>
          <w:p w14:paraId="00AE2CB1"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Photosensitivity reaction, Acute </w:t>
            </w:r>
            <w:proofErr w:type="spellStart"/>
            <w:r w:rsidRPr="00EE16A4">
              <w:rPr>
                <w:rFonts w:ascii="Times New Roman" w:eastAsia="Times New Roman" w:hAnsi="Times New Roman" w:cs="Times New Roman"/>
                <w:color w:val="000000" w:themeColor="text1"/>
                <w:sz w:val="24"/>
                <w:szCs w:val="24"/>
              </w:rPr>
              <w:t>generalisedexanthematouspustulosis</w:t>
            </w:r>
            <w:proofErr w:type="spellEnd"/>
            <w:r w:rsidRPr="00EE16A4">
              <w:rPr>
                <w:rFonts w:ascii="Times New Roman" w:eastAsia="Times New Roman" w:hAnsi="Times New Roman" w:cs="Times New Roman"/>
                <w:color w:val="000000" w:themeColor="text1"/>
                <w:sz w:val="24"/>
                <w:szCs w:val="24"/>
              </w:rPr>
              <w:t xml:space="preserve"> (AGEP)</w:t>
            </w:r>
          </w:p>
        </w:tc>
        <w:tc>
          <w:tcPr>
            <w:tcW w:w="488" w:type="pct"/>
            <w:shd w:val="clear" w:color="auto" w:fill="auto"/>
            <w:hideMark/>
          </w:tcPr>
          <w:p w14:paraId="34F52D8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DRESS syndrome (Drug Reaction with Eosinophilia and Systemic Symptoms)</w:t>
            </w:r>
          </w:p>
        </w:tc>
        <w:tc>
          <w:tcPr>
            <w:tcW w:w="805" w:type="pct"/>
            <w:shd w:val="clear" w:color="auto" w:fill="auto"/>
            <w:hideMark/>
          </w:tcPr>
          <w:p w14:paraId="3CE0B331" w14:textId="77777777" w:rsidR="001B7E0B" w:rsidRPr="00EE16A4" w:rsidRDefault="001B7E0B" w:rsidP="00BA02BB">
            <w:pPr>
              <w:spacing w:after="0" w:line="240" w:lineRule="auto"/>
              <w:ind w:right="62"/>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Stevens Johnson syndrome, toxic epidermal necrolysis, erythema multiforme</w:t>
            </w:r>
          </w:p>
        </w:tc>
      </w:tr>
      <w:tr w:rsidR="00EE16A4" w:rsidRPr="00EE16A4" w14:paraId="0C2273FF" w14:textId="77777777" w:rsidTr="00155FFF">
        <w:trPr>
          <w:jc w:val="center"/>
        </w:trPr>
        <w:tc>
          <w:tcPr>
            <w:tcW w:w="830" w:type="pct"/>
            <w:shd w:val="clear" w:color="auto" w:fill="auto"/>
            <w:hideMark/>
          </w:tcPr>
          <w:p w14:paraId="2EEE865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Musculoskeletal and Connective Tissue Disorders</w:t>
            </w:r>
          </w:p>
        </w:tc>
        <w:tc>
          <w:tcPr>
            <w:tcW w:w="564" w:type="pct"/>
            <w:shd w:val="clear" w:color="auto" w:fill="auto"/>
            <w:hideMark/>
          </w:tcPr>
          <w:p w14:paraId="0FA5AAB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61936E9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7006B2EE"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Osteoarthritis, myalgia, back pain, neck pain</w:t>
            </w:r>
          </w:p>
        </w:tc>
        <w:tc>
          <w:tcPr>
            <w:tcW w:w="832" w:type="pct"/>
            <w:shd w:val="clear" w:color="auto" w:fill="auto"/>
            <w:hideMark/>
          </w:tcPr>
          <w:p w14:paraId="4C0B3C03"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660A1A2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2C993211" w14:textId="77777777" w:rsidR="001B7E0B" w:rsidRPr="00EE16A4" w:rsidRDefault="001B7E0B" w:rsidP="00BA02BB">
            <w:pPr>
              <w:spacing w:after="0" w:line="240" w:lineRule="auto"/>
              <w:ind w:right="62"/>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Arthralgia</w:t>
            </w:r>
          </w:p>
        </w:tc>
      </w:tr>
      <w:tr w:rsidR="00EE16A4" w:rsidRPr="00EE16A4" w14:paraId="2EF6FE8E" w14:textId="77777777" w:rsidTr="00155FFF">
        <w:trPr>
          <w:jc w:val="center"/>
        </w:trPr>
        <w:tc>
          <w:tcPr>
            <w:tcW w:w="830" w:type="pct"/>
            <w:shd w:val="clear" w:color="auto" w:fill="auto"/>
            <w:hideMark/>
          </w:tcPr>
          <w:p w14:paraId="20C8AB7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Renal and Urinary Disorders</w:t>
            </w:r>
          </w:p>
        </w:tc>
        <w:tc>
          <w:tcPr>
            <w:tcW w:w="564" w:type="pct"/>
            <w:shd w:val="clear" w:color="auto" w:fill="auto"/>
            <w:hideMark/>
          </w:tcPr>
          <w:p w14:paraId="4D67E0E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252BFFD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2402D9F6"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Dysuria, renal pain</w:t>
            </w:r>
          </w:p>
        </w:tc>
        <w:tc>
          <w:tcPr>
            <w:tcW w:w="832" w:type="pct"/>
            <w:shd w:val="clear" w:color="auto" w:fill="auto"/>
            <w:hideMark/>
          </w:tcPr>
          <w:p w14:paraId="1C7079B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21F99ED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0050987F" w14:textId="77777777" w:rsidR="001B7E0B" w:rsidRPr="00EE16A4" w:rsidRDefault="001B7E0B" w:rsidP="00BA02BB">
            <w:pPr>
              <w:spacing w:after="0" w:line="240" w:lineRule="auto"/>
              <w:ind w:right="62"/>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Renal failure, acute interstitial nephritis</w:t>
            </w:r>
          </w:p>
        </w:tc>
      </w:tr>
      <w:tr w:rsidR="00EE16A4" w:rsidRPr="00EE16A4" w14:paraId="3E069E4D" w14:textId="77777777" w:rsidTr="00155FFF">
        <w:trPr>
          <w:jc w:val="center"/>
        </w:trPr>
        <w:tc>
          <w:tcPr>
            <w:tcW w:w="830" w:type="pct"/>
            <w:shd w:val="clear" w:color="auto" w:fill="auto"/>
            <w:hideMark/>
          </w:tcPr>
          <w:p w14:paraId="54904CD3"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Reproductive system and breast disorders</w:t>
            </w:r>
          </w:p>
        </w:tc>
        <w:tc>
          <w:tcPr>
            <w:tcW w:w="564" w:type="pct"/>
            <w:shd w:val="clear" w:color="auto" w:fill="auto"/>
            <w:hideMark/>
          </w:tcPr>
          <w:p w14:paraId="3EE02E91"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39674A71"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4A9F9BC1"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Metrorrhagia, testicular disorder</w:t>
            </w:r>
          </w:p>
        </w:tc>
        <w:tc>
          <w:tcPr>
            <w:tcW w:w="832" w:type="pct"/>
            <w:shd w:val="clear" w:color="auto" w:fill="auto"/>
            <w:hideMark/>
          </w:tcPr>
          <w:p w14:paraId="6827189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3EE87FF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78826917" w14:textId="77777777" w:rsidR="001B7E0B" w:rsidRPr="00EE16A4" w:rsidRDefault="001B7E0B" w:rsidP="00BA02BB">
            <w:pPr>
              <w:spacing w:after="0" w:line="240" w:lineRule="auto"/>
              <w:ind w:right="62"/>
              <w:rPr>
                <w:rFonts w:ascii="Times New Roman" w:eastAsia="Times New Roman" w:hAnsi="Times New Roman" w:cs="Times New Roman"/>
                <w:color w:val="000000" w:themeColor="text1"/>
                <w:sz w:val="24"/>
                <w:szCs w:val="24"/>
              </w:rPr>
            </w:pPr>
          </w:p>
        </w:tc>
      </w:tr>
      <w:tr w:rsidR="00EE16A4" w:rsidRPr="00EE16A4" w14:paraId="5D803416" w14:textId="77777777" w:rsidTr="00155FFF">
        <w:trPr>
          <w:jc w:val="center"/>
        </w:trPr>
        <w:tc>
          <w:tcPr>
            <w:tcW w:w="830" w:type="pct"/>
            <w:shd w:val="clear" w:color="auto" w:fill="auto"/>
            <w:hideMark/>
          </w:tcPr>
          <w:p w14:paraId="1EF3CF0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General Disorders and Administration Site Conditions</w:t>
            </w:r>
          </w:p>
        </w:tc>
        <w:tc>
          <w:tcPr>
            <w:tcW w:w="564" w:type="pct"/>
            <w:shd w:val="clear" w:color="auto" w:fill="auto"/>
            <w:hideMark/>
          </w:tcPr>
          <w:p w14:paraId="0A5B392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68AD858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63E89AD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Oedema, asthenia, malaise, fatigue, face oedema, chest pain, pyrexia, pain, peripheral oedema</w:t>
            </w:r>
          </w:p>
        </w:tc>
        <w:tc>
          <w:tcPr>
            <w:tcW w:w="832" w:type="pct"/>
            <w:shd w:val="clear" w:color="auto" w:fill="auto"/>
            <w:hideMark/>
          </w:tcPr>
          <w:p w14:paraId="6D89A556"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5498D60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0657486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r>
      <w:tr w:rsidR="00EE16A4" w:rsidRPr="00EE16A4" w14:paraId="68275A9D" w14:textId="77777777" w:rsidTr="00155FFF">
        <w:trPr>
          <w:jc w:val="center"/>
        </w:trPr>
        <w:tc>
          <w:tcPr>
            <w:tcW w:w="830" w:type="pct"/>
            <w:shd w:val="clear" w:color="auto" w:fill="auto"/>
            <w:hideMark/>
          </w:tcPr>
          <w:p w14:paraId="1A5B0616"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lastRenderedPageBreak/>
              <w:t>Investigations</w:t>
            </w:r>
          </w:p>
        </w:tc>
        <w:tc>
          <w:tcPr>
            <w:tcW w:w="564" w:type="pct"/>
            <w:shd w:val="clear" w:color="auto" w:fill="auto"/>
            <w:hideMark/>
          </w:tcPr>
          <w:p w14:paraId="3105488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32BBD79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Lymphocyte count decreased, eosinophil count increased, blood bicarbonate decreased, basophils increased, monocytes increased, neutrophils increased</w:t>
            </w:r>
          </w:p>
        </w:tc>
        <w:tc>
          <w:tcPr>
            <w:tcW w:w="812" w:type="pct"/>
            <w:shd w:val="clear" w:color="auto" w:fill="auto"/>
            <w:hideMark/>
          </w:tcPr>
          <w:p w14:paraId="6B4A2A9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Aspartate aminotransferase increased, alanine aminotransferase increased, blood bilirubin increased, blood urea increased, blood creatinine increased, blood potassium abnormal, blood alkaline phosphatase increased, chloride </w:t>
            </w:r>
            <w:proofErr w:type="gramStart"/>
            <w:r w:rsidRPr="00EE16A4">
              <w:rPr>
                <w:rFonts w:ascii="Times New Roman" w:eastAsia="Times New Roman" w:hAnsi="Times New Roman" w:cs="Times New Roman"/>
                <w:color w:val="000000" w:themeColor="text1"/>
                <w:sz w:val="24"/>
                <w:szCs w:val="24"/>
              </w:rPr>
              <w:t>increased ,</w:t>
            </w:r>
            <w:proofErr w:type="gramEnd"/>
            <w:r w:rsidRPr="00EE16A4">
              <w:rPr>
                <w:rFonts w:ascii="Times New Roman" w:eastAsia="Times New Roman" w:hAnsi="Times New Roman" w:cs="Times New Roman"/>
                <w:color w:val="000000" w:themeColor="text1"/>
                <w:sz w:val="24"/>
                <w:szCs w:val="24"/>
              </w:rPr>
              <w:t xml:space="preserve"> glucose increased, platelets increased, </w:t>
            </w:r>
            <w:proofErr w:type="spellStart"/>
            <w:r w:rsidRPr="00EE16A4">
              <w:rPr>
                <w:rFonts w:ascii="Times New Roman" w:eastAsia="Times New Roman" w:hAnsi="Times New Roman" w:cs="Times New Roman"/>
                <w:color w:val="000000" w:themeColor="text1"/>
                <w:sz w:val="24"/>
                <w:szCs w:val="24"/>
              </w:rPr>
              <w:t>haematocrit</w:t>
            </w:r>
            <w:proofErr w:type="spellEnd"/>
            <w:r w:rsidRPr="00EE16A4">
              <w:rPr>
                <w:rFonts w:ascii="Times New Roman" w:eastAsia="Times New Roman" w:hAnsi="Times New Roman" w:cs="Times New Roman"/>
                <w:color w:val="000000" w:themeColor="text1"/>
                <w:sz w:val="24"/>
                <w:szCs w:val="24"/>
              </w:rPr>
              <w:t xml:space="preserve"> decreased, bicarbonate increased, abnormal sodium</w:t>
            </w:r>
          </w:p>
        </w:tc>
        <w:tc>
          <w:tcPr>
            <w:tcW w:w="832" w:type="pct"/>
            <w:shd w:val="clear" w:color="auto" w:fill="auto"/>
            <w:hideMark/>
          </w:tcPr>
          <w:p w14:paraId="1751F82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3EA969F3"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04526633"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r>
      <w:tr w:rsidR="00EE16A4" w:rsidRPr="00EE16A4" w14:paraId="27A02591" w14:textId="77777777" w:rsidTr="00155FFF">
        <w:trPr>
          <w:jc w:val="center"/>
        </w:trPr>
        <w:tc>
          <w:tcPr>
            <w:tcW w:w="830" w:type="pct"/>
            <w:shd w:val="clear" w:color="auto" w:fill="auto"/>
            <w:hideMark/>
          </w:tcPr>
          <w:p w14:paraId="48CC19B1"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Injury, poisoning and procedural complications</w:t>
            </w:r>
          </w:p>
        </w:tc>
        <w:tc>
          <w:tcPr>
            <w:tcW w:w="564" w:type="pct"/>
            <w:shd w:val="clear" w:color="auto" w:fill="auto"/>
            <w:hideMark/>
          </w:tcPr>
          <w:p w14:paraId="59028147"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668" w:type="pct"/>
            <w:shd w:val="clear" w:color="auto" w:fill="auto"/>
            <w:hideMark/>
          </w:tcPr>
          <w:p w14:paraId="502662CC"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12" w:type="pct"/>
            <w:shd w:val="clear" w:color="auto" w:fill="auto"/>
            <w:hideMark/>
          </w:tcPr>
          <w:p w14:paraId="6BA91C6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Post procedural complication</w:t>
            </w:r>
          </w:p>
        </w:tc>
        <w:tc>
          <w:tcPr>
            <w:tcW w:w="832" w:type="pct"/>
            <w:shd w:val="clear" w:color="auto" w:fill="auto"/>
            <w:hideMark/>
          </w:tcPr>
          <w:p w14:paraId="51B46627"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488" w:type="pct"/>
            <w:shd w:val="clear" w:color="auto" w:fill="auto"/>
            <w:hideMark/>
          </w:tcPr>
          <w:p w14:paraId="10BFB70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805" w:type="pct"/>
            <w:shd w:val="clear" w:color="auto" w:fill="auto"/>
            <w:hideMark/>
          </w:tcPr>
          <w:p w14:paraId="25DCEDE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r>
    </w:tbl>
    <w:p w14:paraId="45CDF34F" w14:textId="77777777" w:rsidR="001B7E0B" w:rsidRPr="00EE16A4" w:rsidRDefault="001B7E0B" w:rsidP="001B7E0B">
      <w:pPr>
        <w:shd w:val="clear" w:color="auto" w:fill="FFFFFF"/>
        <w:spacing w:after="143" w:line="240" w:lineRule="auto"/>
        <w:jc w:val="both"/>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Adverse reactions possibly or probably related to Mycobacterium Avium Complex prophylaxis and treatment based on clinical trial experience and post-marketing surveillance. These adverse reactions </w:t>
      </w:r>
      <w:r w:rsidRPr="00EE16A4">
        <w:rPr>
          <w:rFonts w:ascii="Times New Roman" w:eastAsia="Times New Roman" w:hAnsi="Times New Roman" w:cs="Times New Roman"/>
          <w:color w:val="000000" w:themeColor="text1"/>
          <w:sz w:val="24"/>
          <w:szCs w:val="24"/>
          <w:u w:val="single"/>
        </w:rPr>
        <w:t>differ</w:t>
      </w:r>
      <w:r w:rsidRPr="00EE16A4">
        <w:rPr>
          <w:rFonts w:ascii="Times New Roman" w:eastAsia="Times New Roman" w:hAnsi="Times New Roman" w:cs="Times New Roman"/>
          <w:color w:val="000000" w:themeColor="text1"/>
          <w:sz w:val="24"/>
          <w:szCs w:val="24"/>
        </w:rPr>
        <w:t> from those reported with immediate release or the prolonged release formulations, either in kind or in frequency:</w:t>
      </w:r>
    </w:p>
    <w:tbl>
      <w:tblPr>
        <w:tblW w:w="51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784"/>
        <w:gridCol w:w="1817"/>
        <w:gridCol w:w="2363"/>
        <w:gridCol w:w="2363"/>
      </w:tblGrid>
      <w:tr w:rsidR="00EE16A4" w:rsidRPr="00EE16A4" w14:paraId="53CA7DF1" w14:textId="77777777" w:rsidTr="0015628B">
        <w:trPr>
          <w:jc w:val="center"/>
        </w:trPr>
        <w:tc>
          <w:tcPr>
            <w:tcW w:w="1492" w:type="pct"/>
            <w:shd w:val="clear" w:color="auto" w:fill="auto"/>
            <w:hideMark/>
          </w:tcPr>
          <w:p w14:paraId="08FBEA0E"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974" w:type="pct"/>
            <w:shd w:val="clear" w:color="auto" w:fill="auto"/>
            <w:hideMark/>
          </w:tcPr>
          <w:p w14:paraId="434ED21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Very Common</w:t>
            </w:r>
          </w:p>
        </w:tc>
        <w:tc>
          <w:tcPr>
            <w:tcW w:w="1267" w:type="pct"/>
            <w:shd w:val="clear" w:color="auto" w:fill="auto"/>
            <w:hideMark/>
          </w:tcPr>
          <w:p w14:paraId="41DE55E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Common</w:t>
            </w:r>
          </w:p>
        </w:tc>
        <w:tc>
          <w:tcPr>
            <w:tcW w:w="1267" w:type="pct"/>
            <w:shd w:val="clear" w:color="auto" w:fill="auto"/>
            <w:hideMark/>
          </w:tcPr>
          <w:p w14:paraId="09927CC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Uncommon</w:t>
            </w:r>
          </w:p>
        </w:tc>
      </w:tr>
      <w:tr w:rsidR="00EE16A4" w:rsidRPr="00EE16A4" w14:paraId="7A025D8E" w14:textId="77777777" w:rsidTr="0015628B">
        <w:trPr>
          <w:jc w:val="center"/>
        </w:trPr>
        <w:tc>
          <w:tcPr>
            <w:tcW w:w="1492" w:type="pct"/>
            <w:shd w:val="clear" w:color="auto" w:fill="auto"/>
            <w:hideMark/>
          </w:tcPr>
          <w:p w14:paraId="1A4E6C9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Metabolism and Nutrition Disorders</w:t>
            </w:r>
          </w:p>
        </w:tc>
        <w:tc>
          <w:tcPr>
            <w:tcW w:w="974" w:type="pct"/>
            <w:shd w:val="clear" w:color="auto" w:fill="auto"/>
            <w:hideMark/>
          </w:tcPr>
          <w:p w14:paraId="4DA938E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6FF97B91"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Anorexia</w:t>
            </w:r>
          </w:p>
        </w:tc>
        <w:tc>
          <w:tcPr>
            <w:tcW w:w="1267" w:type="pct"/>
            <w:shd w:val="clear" w:color="auto" w:fill="auto"/>
            <w:hideMark/>
          </w:tcPr>
          <w:p w14:paraId="51064E9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r>
      <w:tr w:rsidR="00EE16A4" w:rsidRPr="00EE16A4" w14:paraId="66E29A0C" w14:textId="77777777" w:rsidTr="0015628B">
        <w:trPr>
          <w:jc w:val="center"/>
        </w:trPr>
        <w:tc>
          <w:tcPr>
            <w:tcW w:w="1492" w:type="pct"/>
            <w:shd w:val="clear" w:color="auto" w:fill="auto"/>
            <w:hideMark/>
          </w:tcPr>
          <w:p w14:paraId="47CC1B3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Nervous System Disorders</w:t>
            </w:r>
          </w:p>
        </w:tc>
        <w:tc>
          <w:tcPr>
            <w:tcW w:w="974" w:type="pct"/>
            <w:shd w:val="clear" w:color="auto" w:fill="auto"/>
            <w:hideMark/>
          </w:tcPr>
          <w:p w14:paraId="7C3C753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366A1C0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Dizziness, headache, </w:t>
            </w:r>
            <w:proofErr w:type="spellStart"/>
            <w:r w:rsidRPr="00EE16A4">
              <w:rPr>
                <w:rFonts w:ascii="Times New Roman" w:eastAsia="Times New Roman" w:hAnsi="Times New Roman" w:cs="Times New Roman"/>
                <w:color w:val="000000" w:themeColor="text1"/>
                <w:sz w:val="24"/>
                <w:szCs w:val="24"/>
              </w:rPr>
              <w:t>paraesthesia</w:t>
            </w:r>
            <w:proofErr w:type="spellEnd"/>
            <w:r w:rsidRPr="00EE16A4">
              <w:rPr>
                <w:rFonts w:ascii="Times New Roman" w:eastAsia="Times New Roman" w:hAnsi="Times New Roman" w:cs="Times New Roman"/>
                <w:color w:val="000000" w:themeColor="text1"/>
                <w:sz w:val="24"/>
                <w:szCs w:val="24"/>
              </w:rPr>
              <w:t>, dysgeusia</w:t>
            </w:r>
          </w:p>
        </w:tc>
        <w:tc>
          <w:tcPr>
            <w:tcW w:w="1267" w:type="pct"/>
            <w:shd w:val="clear" w:color="auto" w:fill="auto"/>
            <w:hideMark/>
          </w:tcPr>
          <w:p w14:paraId="1FC1BFA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roofErr w:type="spellStart"/>
            <w:r w:rsidRPr="00EE16A4">
              <w:rPr>
                <w:rFonts w:ascii="Times New Roman" w:eastAsia="Times New Roman" w:hAnsi="Times New Roman" w:cs="Times New Roman"/>
                <w:color w:val="000000" w:themeColor="text1"/>
                <w:sz w:val="24"/>
                <w:szCs w:val="24"/>
              </w:rPr>
              <w:t>Hypoaesthesia</w:t>
            </w:r>
            <w:proofErr w:type="spellEnd"/>
          </w:p>
        </w:tc>
      </w:tr>
      <w:tr w:rsidR="00EE16A4" w:rsidRPr="00EE16A4" w14:paraId="5023C94B" w14:textId="77777777" w:rsidTr="0015628B">
        <w:trPr>
          <w:jc w:val="center"/>
        </w:trPr>
        <w:tc>
          <w:tcPr>
            <w:tcW w:w="1492" w:type="pct"/>
            <w:shd w:val="clear" w:color="auto" w:fill="auto"/>
            <w:hideMark/>
          </w:tcPr>
          <w:p w14:paraId="1E3CAE8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lastRenderedPageBreak/>
              <w:t>Eye Disorders</w:t>
            </w:r>
          </w:p>
        </w:tc>
        <w:tc>
          <w:tcPr>
            <w:tcW w:w="974" w:type="pct"/>
            <w:shd w:val="clear" w:color="auto" w:fill="auto"/>
            <w:hideMark/>
          </w:tcPr>
          <w:p w14:paraId="190047A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3AC9F756"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Visual impairment</w:t>
            </w:r>
          </w:p>
        </w:tc>
        <w:tc>
          <w:tcPr>
            <w:tcW w:w="1267" w:type="pct"/>
            <w:shd w:val="clear" w:color="auto" w:fill="auto"/>
            <w:hideMark/>
          </w:tcPr>
          <w:p w14:paraId="7122690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r>
      <w:tr w:rsidR="00EE16A4" w:rsidRPr="00EE16A4" w14:paraId="3C00CA9F" w14:textId="77777777" w:rsidTr="0015628B">
        <w:trPr>
          <w:jc w:val="center"/>
        </w:trPr>
        <w:tc>
          <w:tcPr>
            <w:tcW w:w="1492" w:type="pct"/>
            <w:shd w:val="clear" w:color="auto" w:fill="auto"/>
            <w:hideMark/>
          </w:tcPr>
          <w:p w14:paraId="07EE326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Ear and Labyrinth Disorders</w:t>
            </w:r>
          </w:p>
        </w:tc>
        <w:tc>
          <w:tcPr>
            <w:tcW w:w="974" w:type="pct"/>
            <w:shd w:val="clear" w:color="auto" w:fill="auto"/>
            <w:hideMark/>
          </w:tcPr>
          <w:p w14:paraId="5810E32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1AE61B91"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Deafness</w:t>
            </w:r>
          </w:p>
        </w:tc>
        <w:tc>
          <w:tcPr>
            <w:tcW w:w="1267" w:type="pct"/>
            <w:shd w:val="clear" w:color="auto" w:fill="auto"/>
            <w:hideMark/>
          </w:tcPr>
          <w:p w14:paraId="08BC547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Hearing impaired, tinnitus</w:t>
            </w:r>
          </w:p>
        </w:tc>
      </w:tr>
      <w:tr w:rsidR="00EE16A4" w:rsidRPr="00EE16A4" w14:paraId="575D212A" w14:textId="77777777" w:rsidTr="0015628B">
        <w:trPr>
          <w:jc w:val="center"/>
        </w:trPr>
        <w:tc>
          <w:tcPr>
            <w:tcW w:w="1492" w:type="pct"/>
            <w:shd w:val="clear" w:color="auto" w:fill="auto"/>
            <w:hideMark/>
          </w:tcPr>
          <w:p w14:paraId="0569FF7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Cardiac Disorders</w:t>
            </w:r>
          </w:p>
        </w:tc>
        <w:tc>
          <w:tcPr>
            <w:tcW w:w="974" w:type="pct"/>
            <w:shd w:val="clear" w:color="auto" w:fill="auto"/>
            <w:hideMark/>
          </w:tcPr>
          <w:p w14:paraId="4E7B546C"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6C62904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1C467E0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Palpitations</w:t>
            </w:r>
          </w:p>
        </w:tc>
      </w:tr>
      <w:tr w:rsidR="00EE16A4" w:rsidRPr="00EE16A4" w14:paraId="2016EBA4" w14:textId="77777777" w:rsidTr="0015628B">
        <w:trPr>
          <w:jc w:val="center"/>
        </w:trPr>
        <w:tc>
          <w:tcPr>
            <w:tcW w:w="1492" w:type="pct"/>
            <w:shd w:val="clear" w:color="auto" w:fill="auto"/>
            <w:hideMark/>
          </w:tcPr>
          <w:p w14:paraId="2ACE2D9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Gastrointestinal Disorders</w:t>
            </w:r>
          </w:p>
        </w:tc>
        <w:tc>
          <w:tcPr>
            <w:tcW w:w="974" w:type="pct"/>
            <w:shd w:val="clear" w:color="auto" w:fill="auto"/>
            <w:hideMark/>
          </w:tcPr>
          <w:p w14:paraId="42B6B6F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roofErr w:type="spellStart"/>
            <w:r w:rsidRPr="00EE16A4">
              <w:rPr>
                <w:rFonts w:ascii="Times New Roman" w:eastAsia="Times New Roman" w:hAnsi="Times New Roman" w:cs="Times New Roman"/>
                <w:color w:val="000000" w:themeColor="text1"/>
                <w:sz w:val="24"/>
                <w:szCs w:val="24"/>
              </w:rPr>
              <w:t>Diarrhoea</w:t>
            </w:r>
            <w:proofErr w:type="spellEnd"/>
            <w:r w:rsidRPr="00EE16A4">
              <w:rPr>
                <w:rFonts w:ascii="Times New Roman" w:eastAsia="Times New Roman" w:hAnsi="Times New Roman" w:cs="Times New Roman"/>
                <w:color w:val="000000" w:themeColor="text1"/>
                <w:sz w:val="24"/>
                <w:szCs w:val="24"/>
              </w:rPr>
              <w:t>, abdominal pain, nausea, flatulence, abdominal discomfort, loose stools</w:t>
            </w:r>
          </w:p>
        </w:tc>
        <w:tc>
          <w:tcPr>
            <w:tcW w:w="1267" w:type="pct"/>
            <w:shd w:val="clear" w:color="auto" w:fill="auto"/>
            <w:hideMark/>
          </w:tcPr>
          <w:p w14:paraId="769610C5"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760E5D1C"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r>
      <w:tr w:rsidR="00EE16A4" w:rsidRPr="00EE16A4" w14:paraId="513E01C4" w14:textId="77777777" w:rsidTr="0015628B">
        <w:trPr>
          <w:jc w:val="center"/>
        </w:trPr>
        <w:tc>
          <w:tcPr>
            <w:tcW w:w="1492" w:type="pct"/>
            <w:shd w:val="clear" w:color="auto" w:fill="auto"/>
            <w:hideMark/>
          </w:tcPr>
          <w:p w14:paraId="2A5ABEC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Hepatobiliary Disorders</w:t>
            </w:r>
          </w:p>
        </w:tc>
        <w:tc>
          <w:tcPr>
            <w:tcW w:w="974" w:type="pct"/>
            <w:shd w:val="clear" w:color="auto" w:fill="auto"/>
            <w:hideMark/>
          </w:tcPr>
          <w:p w14:paraId="7655CE1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54CFC3C9"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4196CCDD"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Hepatitis</w:t>
            </w:r>
          </w:p>
        </w:tc>
      </w:tr>
      <w:tr w:rsidR="00EE16A4" w:rsidRPr="00EE16A4" w14:paraId="2E7E0E8E" w14:textId="77777777" w:rsidTr="0015628B">
        <w:trPr>
          <w:jc w:val="center"/>
        </w:trPr>
        <w:tc>
          <w:tcPr>
            <w:tcW w:w="1492" w:type="pct"/>
            <w:shd w:val="clear" w:color="auto" w:fill="auto"/>
            <w:hideMark/>
          </w:tcPr>
          <w:p w14:paraId="52D6A0F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Skin and Subcutaneous Tissue Disorders</w:t>
            </w:r>
          </w:p>
        </w:tc>
        <w:tc>
          <w:tcPr>
            <w:tcW w:w="974" w:type="pct"/>
            <w:shd w:val="clear" w:color="auto" w:fill="auto"/>
            <w:hideMark/>
          </w:tcPr>
          <w:p w14:paraId="0EEAA2C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5A73DE8C"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Rash, pruritus</w:t>
            </w:r>
          </w:p>
        </w:tc>
        <w:tc>
          <w:tcPr>
            <w:tcW w:w="1267" w:type="pct"/>
            <w:shd w:val="clear" w:color="auto" w:fill="auto"/>
            <w:hideMark/>
          </w:tcPr>
          <w:p w14:paraId="2A2D7F6C"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Stevens-Johnson syndrome, photosensitivity reaction</w:t>
            </w:r>
          </w:p>
        </w:tc>
      </w:tr>
      <w:tr w:rsidR="00EE16A4" w:rsidRPr="00EE16A4" w14:paraId="6B0FBD88" w14:textId="77777777" w:rsidTr="0015628B">
        <w:trPr>
          <w:jc w:val="center"/>
        </w:trPr>
        <w:tc>
          <w:tcPr>
            <w:tcW w:w="1492" w:type="pct"/>
            <w:shd w:val="clear" w:color="auto" w:fill="auto"/>
            <w:hideMark/>
          </w:tcPr>
          <w:p w14:paraId="35011988"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Musculoskeletal and Connective Tissue Disorders</w:t>
            </w:r>
          </w:p>
        </w:tc>
        <w:tc>
          <w:tcPr>
            <w:tcW w:w="974" w:type="pct"/>
            <w:shd w:val="clear" w:color="auto" w:fill="auto"/>
            <w:hideMark/>
          </w:tcPr>
          <w:p w14:paraId="063D35E0"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75488014"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Arthralgia</w:t>
            </w:r>
          </w:p>
        </w:tc>
        <w:tc>
          <w:tcPr>
            <w:tcW w:w="1267" w:type="pct"/>
            <w:shd w:val="clear" w:color="auto" w:fill="auto"/>
            <w:hideMark/>
          </w:tcPr>
          <w:p w14:paraId="796677D2"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r>
      <w:tr w:rsidR="00EE16A4" w:rsidRPr="00EE16A4" w14:paraId="6FCDD5AF" w14:textId="77777777" w:rsidTr="0015628B">
        <w:trPr>
          <w:jc w:val="center"/>
        </w:trPr>
        <w:tc>
          <w:tcPr>
            <w:tcW w:w="1492" w:type="pct"/>
            <w:shd w:val="clear" w:color="auto" w:fill="auto"/>
            <w:hideMark/>
          </w:tcPr>
          <w:p w14:paraId="55E6E931"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b/>
                <w:bCs/>
                <w:color w:val="000000" w:themeColor="text1"/>
                <w:sz w:val="24"/>
                <w:szCs w:val="24"/>
              </w:rPr>
              <w:t>General Disorders and Administration Site Conditions</w:t>
            </w:r>
          </w:p>
        </w:tc>
        <w:tc>
          <w:tcPr>
            <w:tcW w:w="974" w:type="pct"/>
            <w:shd w:val="clear" w:color="auto" w:fill="auto"/>
            <w:hideMark/>
          </w:tcPr>
          <w:p w14:paraId="168CCE1A"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p>
        </w:tc>
        <w:tc>
          <w:tcPr>
            <w:tcW w:w="1267" w:type="pct"/>
            <w:shd w:val="clear" w:color="auto" w:fill="auto"/>
            <w:hideMark/>
          </w:tcPr>
          <w:p w14:paraId="32CB71FF"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Fatigue</w:t>
            </w:r>
          </w:p>
        </w:tc>
        <w:tc>
          <w:tcPr>
            <w:tcW w:w="1267" w:type="pct"/>
            <w:shd w:val="clear" w:color="auto" w:fill="auto"/>
            <w:hideMark/>
          </w:tcPr>
          <w:p w14:paraId="41E1001B" w14:textId="77777777" w:rsidR="001B7E0B" w:rsidRPr="00EE16A4" w:rsidRDefault="001B7E0B" w:rsidP="00BA02BB">
            <w:pPr>
              <w:spacing w:after="0" w:line="240" w:lineRule="auto"/>
              <w:rPr>
                <w:rFonts w:ascii="Times New Roman" w:eastAsia="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Asthenia, malaise</w:t>
            </w:r>
          </w:p>
        </w:tc>
      </w:tr>
    </w:tbl>
    <w:p w14:paraId="207BFBBA" w14:textId="59595A56" w:rsidR="0018418D" w:rsidRPr="00EE16A4" w:rsidRDefault="0018418D" w:rsidP="00FF6929">
      <w:pPr>
        <w:autoSpaceDE w:val="0"/>
        <w:autoSpaceDN w:val="0"/>
        <w:adjustRightInd w:val="0"/>
        <w:spacing w:after="0" w:line="240" w:lineRule="auto"/>
        <w:ind w:left="-360" w:right="-333"/>
        <w:jc w:val="both"/>
        <w:rPr>
          <w:rFonts w:ascii="Times New Roman" w:eastAsia="Times New Roman" w:hAnsi="Times New Roman" w:cs="Times New Roman"/>
          <w:color w:val="000000" w:themeColor="text1"/>
          <w:sz w:val="24"/>
          <w:szCs w:val="24"/>
        </w:rPr>
      </w:pPr>
    </w:p>
    <w:p w14:paraId="0CD07175" w14:textId="77777777" w:rsidR="003C7FCC" w:rsidRPr="00EE16A4" w:rsidRDefault="003C7FCC" w:rsidP="0018418D">
      <w:pPr>
        <w:autoSpaceDE w:val="0"/>
        <w:autoSpaceDN w:val="0"/>
        <w:adjustRightInd w:val="0"/>
        <w:spacing w:after="0" w:line="240" w:lineRule="auto"/>
        <w:ind w:left="-360"/>
        <w:jc w:val="both"/>
        <w:rPr>
          <w:rFonts w:ascii="Times New Roman" w:hAnsi="Times New Roman" w:cs="Times New Roman"/>
          <w:color w:val="000000" w:themeColor="text1"/>
          <w:sz w:val="24"/>
          <w:szCs w:val="24"/>
        </w:rPr>
      </w:pPr>
    </w:p>
    <w:p w14:paraId="1A2E5111" w14:textId="77777777" w:rsidR="00B7586C" w:rsidRPr="00EE16A4"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4.9 Overdose</w:t>
      </w:r>
    </w:p>
    <w:p w14:paraId="193B38A1" w14:textId="2B7F356A" w:rsidR="00B16891" w:rsidRPr="00EE16A4" w:rsidRDefault="0015628B" w:rsidP="00FF6929">
      <w:pPr>
        <w:autoSpaceDE w:val="0"/>
        <w:autoSpaceDN w:val="0"/>
        <w:adjustRightInd w:val="0"/>
        <w:spacing w:after="0" w:line="240" w:lineRule="auto"/>
        <w:ind w:left="-360" w:right="-243"/>
        <w:jc w:val="both"/>
        <w:rPr>
          <w:rFonts w:ascii="Times New Roman" w:eastAsia="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 xml:space="preserve">Adverse events experienced in higher than recommended doses were </w:t>
      </w:r>
      <w:proofErr w:type="gramStart"/>
      <w:r w:rsidRPr="00EE16A4">
        <w:rPr>
          <w:rFonts w:ascii="Times New Roman" w:hAnsi="Times New Roman" w:cs="Times New Roman"/>
          <w:color w:val="000000" w:themeColor="text1"/>
          <w:sz w:val="24"/>
          <w:szCs w:val="24"/>
        </w:rPr>
        <w:t>similar to</w:t>
      </w:r>
      <w:proofErr w:type="gramEnd"/>
      <w:r w:rsidRPr="00EE16A4">
        <w:rPr>
          <w:rFonts w:ascii="Times New Roman" w:hAnsi="Times New Roman" w:cs="Times New Roman"/>
          <w:color w:val="000000" w:themeColor="text1"/>
          <w:sz w:val="24"/>
          <w:szCs w:val="24"/>
        </w:rPr>
        <w:t xml:space="preserve"> those seen at normal doses. In the event of overdosage, general symptomatic and supportive measures are indicated as required</w:t>
      </w:r>
      <w:r w:rsidR="00B16891" w:rsidRPr="00EE16A4">
        <w:rPr>
          <w:rFonts w:ascii="Times New Roman" w:hAnsi="Times New Roman" w:cs="Times New Roman"/>
          <w:color w:val="000000" w:themeColor="text1"/>
          <w:sz w:val="24"/>
          <w:szCs w:val="24"/>
        </w:rPr>
        <w:t>.</w:t>
      </w:r>
    </w:p>
    <w:p w14:paraId="428C4A91" w14:textId="77777777" w:rsidR="001E07C6" w:rsidRPr="00EE16A4" w:rsidRDefault="001E07C6" w:rsidP="00C839BE">
      <w:pPr>
        <w:autoSpaceDE w:val="0"/>
        <w:autoSpaceDN w:val="0"/>
        <w:adjustRightInd w:val="0"/>
        <w:spacing w:after="0"/>
        <w:ind w:left="-360" w:right="-333"/>
        <w:jc w:val="both"/>
        <w:rPr>
          <w:rFonts w:ascii="Times New Roman" w:hAnsi="Times New Roman" w:cs="Times New Roman"/>
          <w:color w:val="000000" w:themeColor="text1"/>
          <w:sz w:val="24"/>
          <w:szCs w:val="24"/>
        </w:rPr>
      </w:pPr>
    </w:p>
    <w:p w14:paraId="1B1579D0" w14:textId="77777777" w:rsidR="00FB7E94" w:rsidRPr="00EE16A4"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5. Pharmacological properties</w:t>
      </w:r>
    </w:p>
    <w:p w14:paraId="21EEF1F0" w14:textId="77777777" w:rsidR="00B7586C" w:rsidRPr="00EE16A4" w:rsidRDefault="00B7586C" w:rsidP="00C839BE">
      <w:pPr>
        <w:autoSpaceDE w:val="0"/>
        <w:autoSpaceDN w:val="0"/>
        <w:adjustRightInd w:val="0"/>
        <w:spacing w:after="0"/>
        <w:ind w:left="-360" w:right="-333"/>
        <w:jc w:val="both"/>
        <w:rPr>
          <w:rFonts w:ascii="Times New Roman" w:hAnsi="Times New Roman" w:cs="Times New Roman"/>
          <w:b/>
          <w:i/>
          <w:color w:val="000000" w:themeColor="text1"/>
          <w:sz w:val="24"/>
          <w:szCs w:val="24"/>
        </w:rPr>
      </w:pPr>
      <w:r w:rsidRPr="00EE16A4">
        <w:rPr>
          <w:rFonts w:ascii="Times New Roman" w:hAnsi="Times New Roman" w:cs="Times New Roman"/>
          <w:b/>
          <w:i/>
          <w:color w:val="000000" w:themeColor="text1"/>
          <w:sz w:val="24"/>
          <w:szCs w:val="24"/>
        </w:rPr>
        <w:t>5.1 Pharmacodynamic properties</w:t>
      </w:r>
    </w:p>
    <w:p w14:paraId="3D7D3BF1" w14:textId="77777777" w:rsidR="0015628B" w:rsidRPr="00EE16A4" w:rsidRDefault="0015628B" w:rsidP="0015628B">
      <w:pPr>
        <w:pStyle w:val="NormalWeb"/>
        <w:shd w:val="clear" w:color="auto" w:fill="FFFFFF"/>
        <w:spacing w:before="0" w:beforeAutospacing="0" w:after="0" w:afterAutospacing="0" w:line="276" w:lineRule="auto"/>
        <w:ind w:left="-360" w:right="-423"/>
        <w:jc w:val="both"/>
        <w:rPr>
          <w:color w:val="000000" w:themeColor="text1"/>
        </w:rPr>
      </w:pPr>
      <w:r w:rsidRPr="00EE16A4">
        <w:rPr>
          <w:color w:val="000000" w:themeColor="text1"/>
        </w:rPr>
        <w:t xml:space="preserve">Pharmacotherapeutic group: </w:t>
      </w:r>
      <w:proofErr w:type="spellStart"/>
      <w:r w:rsidRPr="00EE16A4">
        <w:rPr>
          <w:color w:val="000000" w:themeColor="text1"/>
        </w:rPr>
        <w:t>Antibacterials</w:t>
      </w:r>
      <w:proofErr w:type="spellEnd"/>
      <w:r w:rsidRPr="00EE16A4">
        <w:rPr>
          <w:color w:val="000000" w:themeColor="text1"/>
        </w:rPr>
        <w:t xml:space="preserve"> for systemic use; macrolides, ATC Code: J01FA10.</w:t>
      </w:r>
    </w:p>
    <w:p w14:paraId="716F6204" w14:textId="00EA7453" w:rsidR="0015628B" w:rsidRPr="00EE16A4" w:rsidRDefault="0015628B" w:rsidP="0015628B">
      <w:pPr>
        <w:pStyle w:val="NormalWeb"/>
        <w:shd w:val="clear" w:color="auto" w:fill="FFFFFF"/>
        <w:spacing w:before="0" w:beforeAutospacing="0" w:after="0" w:afterAutospacing="0" w:line="276" w:lineRule="auto"/>
        <w:ind w:left="-360" w:right="-423"/>
        <w:jc w:val="both"/>
        <w:rPr>
          <w:color w:val="000000" w:themeColor="text1"/>
        </w:rPr>
      </w:pPr>
      <w:r w:rsidRPr="00EE16A4">
        <w:rPr>
          <w:color w:val="000000" w:themeColor="text1"/>
        </w:rPr>
        <w:t>Azithromycin is a macrolide antibiotic belonging to the azalide group.</w:t>
      </w:r>
    </w:p>
    <w:p w14:paraId="3FB081C6" w14:textId="59103288" w:rsidR="0015628B" w:rsidRPr="00EE16A4" w:rsidRDefault="0015628B" w:rsidP="0015628B">
      <w:pPr>
        <w:pStyle w:val="NormalWeb"/>
        <w:shd w:val="clear" w:color="auto" w:fill="FFFFFF"/>
        <w:spacing w:before="0" w:beforeAutospacing="0" w:after="0" w:afterAutospacing="0" w:line="276" w:lineRule="auto"/>
        <w:ind w:left="-360" w:right="-423"/>
        <w:jc w:val="both"/>
        <w:rPr>
          <w:color w:val="000000" w:themeColor="text1"/>
        </w:rPr>
      </w:pPr>
      <w:r w:rsidRPr="00EE16A4">
        <w:rPr>
          <w:color w:val="000000" w:themeColor="text1"/>
        </w:rPr>
        <w:t xml:space="preserve">The molecule is constructed by adding a nitrogen atom to the </w:t>
      </w:r>
      <w:proofErr w:type="spellStart"/>
      <w:r w:rsidRPr="00EE16A4">
        <w:rPr>
          <w:color w:val="000000" w:themeColor="text1"/>
        </w:rPr>
        <w:t>Iactone</w:t>
      </w:r>
      <w:proofErr w:type="spellEnd"/>
      <w:r w:rsidRPr="00EE16A4">
        <w:rPr>
          <w:color w:val="000000" w:themeColor="text1"/>
        </w:rPr>
        <w:t xml:space="preserve"> ring of erythromycin A. The chemical name of azithromycin is 9-deoxy-9a-aza-9a-methyl-9a-homo-erythromycin A. The molecular weight is 749.0.</w:t>
      </w:r>
    </w:p>
    <w:p w14:paraId="7B0D669B" w14:textId="77777777" w:rsidR="00E66100" w:rsidRPr="00EE16A4" w:rsidRDefault="00E66100" w:rsidP="00B16891">
      <w:pPr>
        <w:pStyle w:val="NormalWeb"/>
        <w:shd w:val="clear" w:color="auto" w:fill="FFFFFF"/>
        <w:spacing w:before="0" w:beforeAutospacing="0" w:after="0" w:afterAutospacing="0" w:line="276" w:lineRule="auto"/>
        <w:ind w:left="-360" w:right="-423"/>
        <w:jc w:val="both"/>
        <w:rPr>
          <w:color w:val="000000" w:themeColor="text1"/>
        </w:rPr>
      </w:pPr>
      <w:r w:rsidRPr="00EE16A4">
        <w:rPr>
          <w:color w:val="000000" w:themeColor="text1"/>
          <w:u w:val="single"/>
        </w:rPr>
        <w:t>Mechanism of action</w:t>
      </w:r>
    </w:p>
    <w:p w14:paraId="6BF87E8D" w14:textId="77777777" w:rsidR="0015628B" w:rsidRPr="00EE16A4" w:rsidRDefault="0015628B" w:rsidP="0015628B">
      <w:pPr>
        <w:pStyle w:val="NormalWeb"/>
        <w:shd w:val="clear" w:color="auto" w:fill="FFFFFF"/>
        <w:spacing w:before="0" w:beforeAutospacing="0" w:after="0" w:afterAutospacing="0"/>
        <w:ind w:left="-360"/>
        <w:jc w:val="both"/>
        <w:rPr>
          <w:color w:val="000000" w:themeColor="text1"/>
        </w:rPr>
      </w:pPr>
      <w:r w:rsidRPr="00EE16A4">
        <w:rPr>
          <w:color w:val="000000" w:themeColor="text1"/>
        </w:rPr>
        <w:t>The action mechanism of azithromycin is based upon the suppression of bacterial protein synthesis, by binding to the 50 S subunit and thus inhibiting the translocation of peptides</w:t>
      </w:r>
      <w:r w:rsidR="00FF6929" w:rsidRPr="00EE16A4">
        <w:rPr>
          <w:color w:val="000000" w:themeColor="text1"/>
        </w:rPr>
        <w:t>.</w:t>
      </w:r>
    </w:p>
    <w:p w14:paraId="241C7530" w14:textId="77777777" w:rsidR="0015628B" w:rsidRPr="00EE16A4" w:rsidRDefault="0015628B" w:rsidP="0015628B">
      <w:pPr>
        <w:pStyle w:val="NormalWeb"/>
        <w:shd w:val="clear" w:color="auto" w:fill="FFFFFF"/>
        <w:spacing w:before="0" w:beforeAutospacing="0" w:after="0" w:afterAutospacing="0"/>
        <w:ind w:left="-360"/>
        <w:jc w:val="both"/>
        <w:rPr>
          <w:i/>
          <w:iCs/>
          <w:color w:val="000000" w:themeColor="text1"/>
          <w:u w:val="single"/>
        </w:rPr>
      </w:pPr>
      <w:r w:rsidRPr="00EE16A4">
        <w:rPr>
          <w:i/>
          <w:iCs/>
          <w:color w:val="000000" w:themeColor="text1"/>
          <w:u w:val="single"/>
        </w:rPr>
        <w:t>Mechanism of resistance</w:t>
      </w:r>
    </w:p>
    <w:p w14:paraId="0345A4F7" w14:textId="77777777" w:rsidR="0015628B" w:rsidRPr="00EE16A4" w:rsidRDefault="0015628B" w:rsidP="0015628B">
      <w:pPr>
        <w:pStyle w:val="NormalWeb"/>
        <w:shd w:val="clear" w:color="auto" w:fill="FFFFFF"/>
        <w:spacing w:before="0" w:beforeAutospacing="0" w:after="0" w:afterAutospacing="0"/>
        <w:ind w:left="-360"/>
        <w:jc w:val="both"/>
        <w:rPr>
          <w:color w:val="000000" w:themeColor="text1"/>
        </w:rPr>
      </w:pPr>
      <w:r w:rsidRPr="00EE16A4">
        <w:rPr>
          <w:color w:val="000000" w:themeColor="text1"/>
        </w:rPr>
        <w:t>Generally, the resistance of different bacterial species to macrolides has been reported to occur by three mechanisms associated with target site alteration, antibiotic modification, or altered antibiotic transport (efflux). The efflux in streptococci is conferred by the </w:t>
      </w:r>
      <w:proofErr w:type="spellStart"/>
      <w:r w:rsidRPr="00EE16A4">
        <w:rPr>
          <w:i/>
          <w:iCs/>
          <w:color w:val="000000" w:themeColor="text1"/>
        </w:rPr>
        <w:t>mef</w:t>
      </w:r>
      <w:proofErr w:type="spellEnd"/>
      <w:r w:rsidRPr="00EE16A4">
        <w:rPr>
          <w:i/>
          <w:iCs/>
          <w:color w:val="000000" w:themeColor="text1"/>
        </w:rPr>
        <w:t> </w:t>
      </w:r>
      <w:r w:rsidRPr="00EE16A4">
        <w:rPr>
          <w:color w:val="000000" w:themeColor="text1"/>
        </w:rPr>
        <w:t xml:space="preserve">genes and results </w:t>
      </w:r>
      <w:r w:rsidRPr="00EE16A4">
        <w:rPr>
          <w:color w:val="000000" w:themeColor="text1"/>
        </w:rPr>
        <w:lastRenderedPageBreak/>
        <w:t>in a macrolide-restricted resistance (M phenotype). Target modification is controlled by </w:t>
      </w:r>
      <w:r w:rsidRPr="00EE16A4">
        <w:rPr>
          <w:i/>
          <w:iCs/>
          <w:color w:val="000000" w:themeColor="text1"/>
        </w:rPr>
        <w:t>erm</w:t>
      </w:r>
      <w:r w:rsidRPr="00EE16A4">
        <w:rPr>
          <w:color w:val="000000" w:themeColor="text1"/>
        </w:rPr>
        <w:t> encoded methylases.</w:t>
      </w:r>
    </w:p>
    <w:p w14:paraId="46902B27" w14:textId="77777777" w:rsidR="0015628B" w:rsidRPr="00EE16A4" w:rsidRDefault="0015628B" w:rsidP="0015628B">
      <w:pPr>
        <w:pStyle w:val="NormalWeb"/>
        <w:shd w:val="clear" w:color="auto" w:fill="FFFFFF"/>
        <w:spacing w:before="0" w:beforeAutospacing="0" w:after="0" w:afterAutospacing="0"/>
        <w:ind w:left="-360"/>
        <w:jc w:val="both"/>
        <w:rPr>
          <w:color w:val="000000" w:themeColor="text1"/>
        </w:rPr>
      </w:pPr>
      <w:r w:rsidRPr="00EE16A4">
        <w:rPr>
          <w:color w:val="000000" w:themeColor="text1"/>
        </w:rPr>
        <w:t xml:space="preserve">A complete cross-resistance exists among erythromycin, azithromycin, other macrolides and </w:t>
      </w:r>
      <w:proofErr w:type="spellStart"/>
      <w:r w:rsidRPr="00EE16A4">
        <w:rPr>
          <w:color w:val="000000" w:themeColor="text1"/>
        </w:rPr>
        <w:t>lincosamides</w:t>
      </w:r>
      <w:proofErr w:type="spellEnd"/>
      <w:r w:rsidRPr="00EE16A4">
        <w:rPr>
          <w:color w:val="000000" w:themeColor="text1"/>
        </w:rPr>
        <w:t xml:space="preserve"> for </w:t>
      </w:r>
      <w:r w:rsidRPr="00EE16A4">
        <w:rPr>
          <w:i/>
          <w:iCs/>
          <w:color w:val="000000" w:themeColor="text1"/>
        </w:rPr>
        <w:t>Streptococcus pneumoniae</w:t>
      </w:r>
      <w:r w:rsidRPr="00EE16A4">
        <w:rPr>
          <w:color w:val="000000" w:themeColor="text1"/>
        </w:rPr>
        <w:t>, beta-</w:t>
      </w:r>
      <w:proofErr w:type="spellStart"/>
      <w:r w:rsidRPr="00EE16A4">
        <w:rPr>
          <w:color w:val="000000" w:themeColor="text1"/>
        </w:rPr>
        <w:t>haemolytic</w:t>
      </w:r>
      <w:proofErr w:type="spellEnd"/>
      <w:r w:rsidRPr="00EE16A4">
        <w:rPr>
          <w:color w:val="000000" w:themeColor="text1"/>
        </w:rPr>
        <w:t xml:space="preserve"> streptococci of group A, </w:t>
      </w:r>
      <w:r w:rsidRPr="00EE16A4">
        <w:rPr>
          <w:i/>
          <w:iCs/>
          <w:color w:val="000000" w:themeColor="text1"/>
        </w:rPr>
        <w:t>Enterococcus</w:t>
      </w:r>
      <w:r w:rsidRPr="00EE16A4">
        <w:rPr>
          <w:color w:val="000000" w:themeColor="text1"/>
        </w:rPr>
        <w:t> spp. and </w:t>
      </w:r>
      <w:r w:rsidRPr="00EE16A4">
        <w:rPr>
          <w:i/>
          <w:iCs/>
          <w:color w:val="000000" w:themeColor="text1"/>
        </w:rPr>
        <w:t>Staphylococcus aureus</w:t>
      </w:r>
      <w:r w:rsidRPr="00EE16A4">
        <w:rPr>
          <w:color w:val="000000" w:themeColor="text1"/>
        </w:rPr>
        <w:t>, including methicillin-resistant </w:t>
      </w:r>
      <w:r w:rsidRPr="00EE16A4">
        <w:rPr>
          <w:i/>
          <w:iCs/>
          <w:color w:val="000000" w:themeColor="text1"/>
        </w:rPr>
        <w:t>S. aureus</w:t>
      </w:r>
      <w:r w:rsidRPr="00EE16A4">
        <w:rPr>
          <w:color w:val="000000" w:themeColor="text1"/>
        </w:rPr>
        <w:t> (MRSA).</w:t>
      </w:r>
    </w:p>
    <w:p w14:paraId="0E2053BC" w14:textId="3238C2A6" w:rsidR="0015628B" w:rsidRPr="00EE16A4" w:rsidRDefault="0015628B" w:rsidP="0015628B">
      <w:pPr>
        <w:pStyle w:val="NormalWeb"/>
        <w:shd w:val="clear" w:color="auto" w:fill="FFFFFF"/>
        <w:spacing w:before="0" w:beforeAutospacing="0" w:after="0" w:afterAutospacing="0"/>
        <w:ind w:left="-360"/>
        <w:jc w:val="both"/>
        <w:rPr>
          <w:color w:val="000000" w:themeColor="text1"/>
        </w:rPr>
      </w:pPr>
      <w:r w:rsidRPr="00EE16A4">
        <w:rPr>
          <w:color w:val="000000" w:themeColor="text1"/>
        </w:rPr>
        <w:t>Penicillin-sensitive </w:t>
      </w:r>
      <w:r w:rsidRPr="00EE16A4">
        <w:rPr>
          <w:i/>
          <w:iCs/>
          <w:color w:val="000000" w:themeColor="text1"/>
        </w:rPr>
        <w:t>S.</w:t>
      </w:r>
      <w:r w:rsidRPr="00EE16A4">
        <w:rPr>
          <w:color w:val="000000" w:themeColor="text1"/>
        </w:rPr>
        <w:t> </w:t>
      </w:r>
      <w:r w:rsidRPr="00EE16A4">
        <w:rPr>
          <w:i/>
          <w:iCs/>
          <w:color w:val="000000" w:themeColor="text1"/>
        </w:rPr>
        <w:t>pneumoniae</w:t>
      </w:r>
      <w:r w:rsidRPr="00EE16A4">
        <w:rPr>
          <w:color w:val="000000" w:themeColor="text1"/>
        </w:rPr>
        <w:t> are more likely to be susceptible to azithromycin than are penicillin-resistant strains of </w:t>
      </w:r>
      <w:r w:rsidRPr="00EE16A4">
        <w:rPr>
          <w:i/>
          <w:iCs/>
          <w:color w:val="000000" w:themeColor="text1"/>
        </w:rPr>
        <w:t>S. pneumoniae</w:t>
      </w:r>
      <w:r w:rsidRPr="00EE16A4">
        <w:rPr>
          <w:color w:val="000000" w:themeColor="text1"/>
        </w:rPr>
        <w:t>. Methicillin-resistant </w:t>
      </w:r>
      <w:r w:rsidRPr="00EE16A4">
        <w:rPr>
          <w:i/>
          <w:iCs/>
          <w:color w:val="000000" w:themeColor="text1"/>
        </w:rPr>
        <w:t>S. aureus</w:t>
      </w:r>
      <w:r w:rsidRPr="00EE16A4">
        <w:rPr>
          <w:color w:val="000000" w:themeColor="text1"/>
        </w:rPr>
        <w:t> (MRSA) is less likely to be susceptible to azithromycin than methicillin-sensitive </w:t>
      </w:r>
      <w:r w:rsidRPr="00EE16A4">
        <w:rPr>
          <w:i/>
          <w:iCs/>
          <w:color w:val="000000" w:themeColor="text1"/>
        </w:rPr>
        <w:t>S. aureus</w:t>
      </w:r>
      <w:r w:rsidRPr="00EE16A4">
        <w:rPr>
          <w:color w:val="000000" w:themeColor="text1"/>
        </w:rPr>
        <w:t> (MSSA).</w:t>
      </w:r>
    </w:p>
    <w:p w14:paraId="1588C94A" w14:textId="0939128A" w:rsidR="00B16891" w:rsidRPr="00EE16A4" w:rsidRDefault="0015628B" w:rsidP="0015628B">
      <w:p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The induction of significant resistance in both </w:t>
      </w:r>
      <w:r w:rsidRPr="00EE16A4">
        <w:rPr>
          <w:rFonts w:ascii="Times New Roman" w:eastAsia="Times New Roman" w:hAnsi="Times New Roman" w:cs="Times New Roman"/>
          <w:i/>
          <w:iCs/>
          <w:color w:val="000000" w:themeColor="text1"/>
          <w:sz w:val="24"/>
          <w:szCs w:val="24"/>
        </w:rPr>
        <w:t>in vitro</w:t>
      </w:r>
      <w:r w:rsidRPr="00EE16A4">
        <w:rPr>
          <w:rFonts w:ascii="Times New Roman" w:eastAsia="Times New Roman" w:hAnsi="Times New Roman" w:cs="Times New Roman"/>
          <w:color w:val="000000" w:themeColor="text1"/>
          <w:sz w:val="24"/>
          <w:szCs w:val="24"/>
        </w:rPr>
        <w:t> and </w:t>
      </w:r>
      <w:r w:rsidRPr="00EE16A4">
        <w:rPr>
          <w:rFonts w:ascii="Times New Roman" w:eastAsia="Times New Roman" w:hAnsi="Times New Roman" w:cs="Times New Roman"/>
          <w:i/>
          <w:iCs/>
          <w:color w:val="000000" w:themeColor="text1"/>
          <w:sz w:val="24"/>
          <w:szCs w:val="24"/>
        </w:rPr>
        <w:t>in vivo</w:t>
      </w:r>
      <w:r w:rsidRPr="00EE16A4">
        <w:rPr>
          <w:rFonts w:ascii="Times New Roman" w:eastAsia="Times New Roman" w:hAnsi="Times New Roman" w:cs="Times New Roman"/>
          <w:color w:val="000000" w:themeColor="text1"/>
          <w:sz w:val="24"/>
          <w:szCs w:val="24"/>
        </w:rPr>
        <w:t> models is ≤1 dilution rise in MICs for </w:t>
      </w:r>
      <w:r w:rsidRPr="00EE16A4">
        <w:rPr>
          <w:rFonts w:ascii="Times New Roman" w:eastAsia="Times New Roman" w:hAnsi="Times New Roman" w:cs="Times New Roman"/>
          <w:i/>
          <w:iCs/>
          <w:color w:val="000000" w:themeColor="text1"/>
          <w:sz w:val="24"/>
          <w:szCs w:val="24"/>
        </w:rPr>
        <w:t>S. pyogenes</w:t>
      </w:r>
      <w:r w:rsidRPr="00EE16A4">
        <w:rPr>
          <w:rFonts w:ascii="Times New Roman" w:eastAsia="Times New Roman" w:hAnsi="Times New Roman" w:cs="Times New Roman"/>
          <w:color w:val="000000" w:themeColor="text1"/>
          <w:sz w:val="24"/>
          <w:szCs w:val="24"/>
        </w:rPr>
        <w:t>, </w:t>
      </w:r>
      <w:r w:rsidRPr="00EE16A4">
        <w:rPr>
          <w:rFonts w:ascii="Times New Roman" w:eastAsia="Times New Roman" w:hAnsi="Times New Roman" w:cs="Times New Roman"/>
          <w:i/>
          <w:iCs/>
          <w:color w:val="000000" w:themeColor="text1"/>
          <w:sz w:val="24"/>
          <w:szCs w:val="24"/>
        </w:rPr>
        <w:t>H. influenzae</w:t>
      </w:r>
      <w:r w:rsidRPr="00EE16A4">
        <w:rPr>
          <w:rFonts w:ascii="Times New Roman" w:eastAsia="Times New Roman" w:hAnsi="Times New Roman" w:cs="Times New Roman"/>
          <w:color w:val="000000" w:themeColor="text1"/>
          <w:sz w:val="24"/>
          <w:szCs w:val="24"/>
        </w:rPr>
        <w:t> and </w:t>
      </w:r>
      <w:proofErr w:type="spellStart"/>
      <w:r w:rsidRPr="00EE16A4">
        <w:rPr>
          <w:rFonts w:ascii="Times New Roman" w:eastAsia="Times New Roman" w:hAnsi="Times New Roman" w:cs="Times New Roman"/>
          <w:i/>
          <w:iCs/>
          <w:color w:val="000000" w:themeColor="text1"/>
          <w:sz w:val="24"/>
          <w:szCs w:val="24"/>
        </w:rPr>
        <w:t>Enterobacterciae</w:t>
      </w:r>
      <w:proofErr w:type="spellEnd"/>
      <w:r w:rsidRPr="00EE16A4">
        <w:rPr>
          <w:rFonts w:ascii="Times New Roman" w:eastAsia="Times New Roman" w:hAnsi="Times New Roman" w:cs="Times New Roman"/>
          <w:color w:val="000000" w:themeColor="text1"/>
          <w:sz w:val="24"/>
          <w:szCs w:val="24"/>
        </w:rPr>
        <w:t> after nine sub-lethal passages of active substance and three dilution increase for </w:t>
      </w:r>
      <w:r w:rsidRPr="00EE16A4">
        <w:rPr>
          <w:rFonts w:ascii="Times New Roman" w:eastAsia="Times New Roman" w:hAnsi="Times New Roman" w:cs="Times New Roman"/>
          <w:i/>
          <w:iCs/>
          <w:color w:val="000000" w:themeColor="text1"/>
          <w:sz w:val="24"/>
          <w:szCs w:val="24"/>
        </w:rPr>
        <w:t xml:space="preserve">S. </w:t>
      </w:r>
      <w:proofErr w:type="spellStart"/>
      <w:r w:rsidRPr="00EE16A4">
        <w:rPr>
          <w:rFonts w:ascii="Times New Roman" w:eastAsia="Times New Roman" w:hAnsi="Times New Roman" w:cs="Times New Roman"/>
          <w:i/>
          <w:iCs/>
          <w:color w:val="000000" w:themeColor="text1"/>
          <w:sz w:val="24"/>
          <w:szCs w:val="24"/>
        </w:rPr>
        <w:t>aureus</w:t>
      </w:r>
      <w:r w:rsidRPr="00EE16A4">
        <w:rPr>
          <w:rFonts w:ascii="Times New Roman" w:eastAsia="Times New Roman" w:hAnsi="Times New Roman" w:cs="Times New Roman"/>
          <w:color w:val="000000" w:themeColor="text1"/>
          <w:sz w:val="24"/>
          <w:szCs w:val="24"/>
        </w:rPr>
        <w:t>and</w:t>
      </w:r>
      <w:proofErr w:type="spellEnd"/>
      <w:r w:rsidRPr="00EE16A4">
        <w:rPr>
          <w:rFonts w:ascii="Times New Roman" w:eastAsia="Times New Roman" w:hAnsi="Times New Roman" w:cs="Times New Roman"/>
          <w:color w:val="000000" w:themeColor="text1"/>
          <w:sz w:val="24"/>
          <w:szCs w:val="24"/>
        </w:rPr>
        <w:t xml:space="preserve"> development of </w:t>
      </w:r>
      <w:r w:rsidRPr="00EE16A4">
        <w:rPr>
          <w:rFonts w:ascii="Times New Roman" w:eastAsia="Times New Roman" w:hAnsi="Times New Roman" w:cs="Times New Roman"/>
          <w:i/>
          <w:iCs/>
          <w:color w:val="000000" w:themeColor="text1"/>
          <w:sz w:val="24"/>
          <w:szCs w:val="24"/>
        </w:rPr>
        <w:t>in vitro</w:t>
      </w:r>
      <w:r w:rsidRPr="00EE16A4">
        <w:rPr>
          <w:rFonts w:ascii="Times New Roman" w:eastAsia="Times New Roman" w:hAnsi="Times New Roman" w:cs="Times New Roman"/>
          <w:color w:val="000000" w:themeColor="text1"/>
          <w:sz w:val="24"/>
          <w:szCs w:val="24"/>
        </w:rPr>
        <w:t> resistance due to mutation is rare</w:t>
      </w:r>
      <w:r w:rsidR="00B16891" w:rsidRPr="00EE16A4">
        <w:rPr>
          <w:rFonts w:ascii="Times New Roman" w:hAnsi="Times New Roman" w:cs="Times New Roman"/>
          <w:color w:val="000000" w:themeColor="text1"/>
          <w:sz w:val="24"/>
          <w:szCs w:val="24"/>
        </w:rPr>
        <w:t>.</w:t>
      </w:r>
    </w:p>
    <w:p w14:paraId="02A99E49" w14:textId="77777777" w:rsidR="00E66100" w:rsidRPr="00EE16A4" w:rsidRDefault="00E66100" w:rsidP="00E66100">
      <w:pPr>
        <w:pStyle w:val="NormalWeb"/>
        <w:shd w:val="clear" w:color="auto" w:fill="FFFFFF"/>
        <w:spacing w:before="0" w:beforeAutospacing="0" w:after="0" w:afterAutospacing="0" w:line="276" w:lineRule="auto"/>
        <w:ind w:left="-360" w:right="-423"/>
        <w:jc w:val="both"/>
        <w:rPr>
          <w:color w:val="000000" w:themeColor="text1"/>
          <w:u w:val="single"/>
        </w:rPr>
      </w:pPr>
    </w:p>
    <w:p w14:paraId="45EBAC53" w14:textId="77777777" w:rsidR="003D22B6" w:rsidRPr="00EE16A4" w:rsidRDefault="003D22B6" w:rsidP="00C839BE">
      <w:pPr>
        <w:autoSpaceDE w:val="0"/>
        <w:autoSpaceDN w:val="0"/>
        <w:adjustRightInd w:val="0"/>
        <w:spacing w:after="0"/>
        <w:ind w:left="-360" w:right="-333"/>
        <w:jc w:val="both"/>
        <w:rPr>
          <w:rFonts w:ascii="Times New Roman" w:hAnsi="Times New Roman" w:cs="Times New Roman"/>
          <w:b/>
          <w:color w:val="000000" w:themeColor="text1"/>
          <w:sz w:val="24"/>
          <w:szCs w:val="24"/>
          <w:highlight w:val="yellow"/>
        </w:rPr>
      </w:pPr>
    </w:p>
    <w:p w14:paraId="7D3ED8F2" w14:textId="77777777" w:rsidR="00B7586C" w:rsidRPr="00EE16A4" w:rsidRDefault="00B7586C" w:rsidP="00C839BE">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5.2 Pharmacokinetic properties</w:t>
      </w:r>
    </w:p>
    <w:p w14:paraId="1174F74C"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i/>
          <w:iCs/>
          <w:color w:val="000000" w:themeColor="text1"/>
          <w:u w:val="single"/>
        </w:rPr>
        <w:t>Absorption</w:t>
      </w:r>
    </w:p>
    <w:p w14:paraId="4F3FC725"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color w:val="000000" w:themeColor="text1"/>
        </w:rPr>
        <w:t xml:space="preserve">Following oral </w:t>
      </w:r>
      <w:proofErr w:type="gramStart"/>
      <w:r w:rsidRPr="00EE16A4">
        <w:rPr>
          <w:color w:val="000000" w:themeColor="text1"/>
        </w:rPr>
        <w:t>administration</w:t>
      </w:r>
      <w:proofErr w:type="gramEnd"/>
      <w:r w:rsidRPr="00EE16A4">
        <w:rPr>
          <w:color w:val="000000" w:themeColor="text1"/>
        </w:rPr>
        <w:t xml:space="preserve"> the bio-availability of azithromycin is approximately 37%. Peak plasma levels are reached after 2-3 hours. The mean maximum concentration observed (</w:t>
      </w:r>
      <w:proofErr w:type="spellStart"/>
      <w:r w:rsidRPr="00EE16A4">
        <w:rPr>
          <w:color w:val="000000" w:themeColor="text1"/>
        </w:rPr>
        <w:t>Cmax</w:t>
      </w:r>
      <w:proofErr w:type="spellEnd"/>
      <w:r w:rsidRPr="00EE16A4">
        <w:rPr>
          <w:color w:val="000000" w:themeColor="text1"/>
        </w:rPr>
        <w:t xml:space="preserve">) after a single dose of 500 mg is approximately 0.4 </w:t>
      </w:r>
      <w:proofErr w:type="spellStart"/>
      <w:r w:rsidRPr="00EE16A4">
        <w:rPr>
          <w:color w:val="000000" w:themeColor="text1"/>
        </w:rPr>
        <w:t>μg</w:t>
      </w:r>
      <w:proofErr w:type="spellEnd"/>
      <w:r w:rsidRPr="00EE16A4">
        <w:rPr>
          <w:color w:val="000000" w:themeColor="text1"/>
        </w:rPr>
        <w:t>/ml.</w:t>
      </w:r>
    </w:p>
    <w:p w14:paraId="5CC7BA8B"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i/>
          <w:iCs/>
          <w:color w:val="000000" w:themeColor="text1"/>
          <w:u w:val="single"/>
        </w:rPr>
        <w:t>Distribution</w:t>
      </w:r>
    </w:p>
    <w:p w14:paraId="754C5A1C"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color w:val="000000" w:themeColor="text1"/>
        </w:rPr>
        <w:t>Orally administered azithromycin is widely distributed throughout the body. Pharmacokinetic studies have shown considerably higher azithromycin concentrations in the tissues (up to 50 times the maximum concentration observed in the plasma). This indicates that the substance is extensively bound in the tissues (steady-state volume of distribution approximately 31 l/kg). With the recommended dosage no accumulation in the serum/plasma occurs. Accumulation does occur in the tissues where the levels are much higher than in the serum/plasma. Concentrations in target tissues such as lung, tonsil, and prostate exceed the MIC90 for likely pathogens after a single dose of 500 mg.</w:t>
      </w:r>
    </w:p>
    <w:p w14:paraId="0D29C86E"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color w:val="000000" w:themeColor="text1"/>
        </w:rPr>
        <w:t>In experimental </w:t>
      </w:r>
      <w:r w:rsidRPr="00EE16A4">
        <w:rPr>
          <w:i/>
          <w:iCs/>
          <w:color w:val="000000" w:themeColor="text1"/>
        </w:rPr>
        <w:t>in vitro</w:t>
      </w:r>
      <w:r w:rsidRPr="00EE16A4">
        <w:rPr>
          <w:color w:val="000000" w:themeColor="text1"/>
        </w:rPr>
        <w:t> and </w:t>
      </w:r>
      <w:r w:rsidRPr="00EE16A4">
        <w:rPr>
          <w:i/>
          <w:iCs/>
          <w:color w:val="000000" w:themeColor="text1"/>
        </w:rPr>
        <w:t>in vivo</w:t>
      </w:r>
      <w:r w:rsidRPr="00EE16A4">
        <w:rPr>
          <w:color w:val="000000" w:themeColor="text1"/>
        </w:rPr>
        <w:t> studies, azithromycin accumulates in phagocytes; release is promoted by active phagocytosis. In animal models this process appears to contribute to the accumulation of azithromycin in tissue.</w:t>
      </w:r>
    </w:p>
    <w:p w14:paraId="16FAD8F0"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color w:val="000000" w:themeColor="text1"/>
        </w:rPr>
        <w:t xml:space="preserve">The binding of azithromycin to plasma proteins is variable and varies from 52% at 0.005 </w:t>
      </w:r>
      <w:proofErr w:type="spellStart"/>
      <w:r w:rsidRPr="00EE16A4">
        <w:rPr>
          <w:color w:val="000000" w:themeColor="text1"/>
        </w:rPr>
        <w:t>μg</w:t>
      </w:r>
      <w:proofErr w:type="spellEnd"/>
      <w:r w:rsidRPr="00EE16A4">
        <w:rPr>
          <w:color w:val="000000" w:themeColor="text1"/>
        </w:rPr>
        <w:t xml:space="preserve">/ml to 18% at 0.5 </w:t>
      </w:r>
      <w:proofErr w:type="spellStart"/>
      <w:r w:rsidRPr="00EE16A4">
        <w:rPr>
          <w:color w:val="000000" w:themeColor="text1"/>
        </w:rPr>
        <w:t>μg</w:t>
      </w:r>
      <w:proofErr w:type="spellEnd"/>
      <w:r w:rsidRPr="00EE16A4">
        <w:rPr>
          <w:color w:val="000000" w:themeColor="text1"/>
        </w:rPr>
        <w:t>/ml.</w:t>
      </w:r>
    </w:p>
    <w:p w14:paraId="306132C6"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i/>
          <w:iCs/>
          <w:color w:val="000000" w:themeColor="text1"/>
          <w:u w:val="single"/>
        </w:rPr>
        <w:t>Biotransformation and Excretion</w:t>
      </w:r>
    </w:p>
    <w:p w14:paraId="1BE5A9A1"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color w:val="000000" w:themeColor="text1"/>
        </w:rPr>
        <w:t>The terminal plasma elimination half-life follows the tissue depletion half-life of 2 to 4 days.</w:t>
      </w:r>
    </w:p>
    <w:p w14:paraId="54A934D8"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color w:val="000000" w:themeColor="text1"/>
        </w:rPr>
        <w:t xml:space="preserve">Approximately 12% of an intravenously administered dose is excreted in unchanged form with the urine over a period of 3 </w:t>
      </w:r>
      <w:proofErr w:type="gramStart"/>
      <w:r w:rsidRPr="00EE16A4">
        <w:rPr>
          <w:color w:val="000000" w:themeColor="text1"/>
        </w:rPr>
        <w:t>days;</w:t>
      </w:r>
      <w:proofErr w:type="gramEnd"/>
      <w:r w:rsidRPr="00EE16A4">
        <w:rPr>
          <w:color w:val="000000" w:themeColor="text1"/>
        </w:rPr>
        <w:t xml:space="preserve"> the major proportion in the first 24 hours. Concentrations of up to 237 </w:t>
      </w:r>
      <w:proofErr w:type="spellStart"/>
      <w:r w:rsidRPr="00EE16A4">
        <w:rPr>
          <w:color w:val="000000" w:themeColor="text1"/>
        </w:rPr>
        <w:t>μg</w:t>
      </w:r>
      <w:proofErr w:type="spellEnd"/>
      <w:r w:rsidRPr="00EE16A4">
        <w:rPr>
          <w:color w:val="000000" w:themeColor="text1"/>
        </w:rPr>
        <w:t xml:space="preserve">/ml azithromycin, 2 days after a 5-day course of treatment, have been found in human bile, together with 10 metabolites (formed by N- and O-demethylation, by hydroxylation of the </w:t>
      </w:r>
      <w:proofErr w:type="spellStart"/>
      <w:r w:rsidRPr="00EE16A4">
        <w:rPr>
          <w:color w:val="000000" w:themeColor="text1"/>
        </w:rPr>
        <w:t>desosamine</w:t>
      </w:r>
      <w:proofErr w:type="spellEnd"/>
      <w:r w:rsidRPr="00EE16A4">
        <w:rPr>
          <w:color w:val="000000" w:themeColor="text1"/>
        </w:rPr>
        <w:t xml:space="preserve"> and aglycone rings, and by splitting of the </w:t>
      </w:r>
      <w:proofErr w:type="spellStart"/>
      <w:r w:rsidRPr="00EE16A4">
        <w:rPr>
          <w:color w:val="000000" w:themeColor="text1"/>
        </w:rPr>
        <w:t>cladinose</w:t>
      </w:r>
      <w:proofErr w:type="spellEnd"/>
      <w:r w:rsidRPr="00EE16A4">
        <w:rPr>
          <w:color w:val="000000" w:themeColor="text1"/>
        </w:rPr>
        <w:t xml:space="preserve"> conjugate). Investigations suggests that the metabolites do not play a role in the micro-biological activity of azithromycin.</w:t>
      </w:r>
    </w:p>
    <w:p w14:paraId="7A5D1483"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i/>
          <w:iCs/>
          <w:color w:val="000000" w:themeColor="text1"/>
          <w:u w:val="single"/>
        </w:rPr>
        <w:lastRenderedPageBreak/>
        <w:t>Pharmacokinetics in special populations</w:t>
      </w:r>
    </w:p>
    <w:p w14:paraId="5FE8E1D2"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i/>
          <w:iCs/>
          <w:color w:val="000000" w:themeColor="text1"/>
        </w:rPr>
        <w:t>Renal impairment</w:t>
      </w:r>
    </w:p>
    <w:p w14:paraId="042C156D"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color w:val="000000" w:themeColor="text1"/>
        </w:rPr>
        <w:t xml:space="preserve">Following a single oral dose of azithromycin 1g, mean </w:t>
      </w:r>
      <w:proofErr w:type="spellStart"/>
      <w:r w:rsidRPr="00EE16A4">
        <w:rPr>
          <w:color w:val="000000" w:themeColor="text1"/>
        </w:rPr>
        <w:t>C</w:t>
      </w:r>
      <w:r w:rsidRPr="00EE16A4">
        <w:rPr>
          <w:color w:val="000000" w:themeColor="text1"/>
          <w:vertAlign w:val="subscript"/>
        </w:rPr>
        <w:t>max</w:t>
      </w:r>
      <w:proofErr w:type="spellEnd"/>
      <w:r w:rsidRPr="00EE16A4">
        <w:rPr>
          <w:color w:val="000000" w:themeColor="text1"/>
        </w:rPr>
        <w:t> and AUC</w:t>
      </w:r>
      <w:r w:rsidRPr="00EE16A4">
        <w:rPr>
          <w:color w:val="000000" w:themeColor="text1"/>
          <w:vertAlign w:val="subscript"/>
        </w:rPr>
        <w:t>0-120</w:t>
      </w:r>
      <w:r w:rsidRPr="00EE16A4">
        <w:rPr>
          <w:color w:val="000000" w:themeColor="text1"/>
        </w:rPr>
        <w:t> increased by 5.1% and 4.2% respectively, in subjects with mild to moderate renal impairment (glomerular filtration rate of 30-80 ml/min/1.73m</w:t>
      </w:r>
      <w:r w:rsidRPr="00EE16A4">
        <w:rPr>
          <w:color w:val="000000" w:themeColor="text1"/>
          <w:vertAlign w:val="superscript"/>
        </w:rPr>
        <w:t>2</w:t>
      </w:r>
      <w:r w:rsidRPr="00EE16A4">
        <w:rPr>
          <w:color w:val="000000" w:themeColor="text1"/>
        </w:rPr>
        <w:t>) compared with normal renal function (GFR &gt; 80 ml/min). In subjects with severe renal impairment (GFR &lt; 30 ml/min/1.73m</w:t>
      </w:r>
      <w:r w:rsidRPr="00EE16A4">
        <w:rPr>
          <w:color w:val="000000" w:themeColor="text1"/>
          <w:vertAlign w:val="superscript"/>
        </w:rPr>
        <w:t>2</w:t>
      </w:r>
      <w:r w:rsidRPr="00EE16A4">
        <w:rPr>
          <w:color w:val="000000" w:themeColor="text1"/>
        </w:rPr>
        <w:t xml:space="preserve">), the mean </w:t>
      </w:r>
      <w:proofErr w:type="spellStart"/>
      <w:r w:rsidRPr="00EE16A4">
        <w:rPr>
          <w:color w:val="000000" w:themeColor="text1"/>
        </w:rPr>
        <w:t>C</w:t>
      </w:r>
      <w:r w:rsidRPr="00EE16A4">
        <w:rPr>
          <w:color w:val="000000" w:themeColor="text1"/>
          <w:vertAlign w:val="subscript"/>
        </w:rPr>
        <w:t>max</w:t>
      </w:r>
      <w:proofErr w:type="spellEnd"/>
      <w:r w:rsidRPr="00EE16A4">
        <w:rPr>
          <w:color w:val="000000" w:themeColor="text1"/>
        </w:rPr>
        <w:t> and AUC</w:t>
      </w:r>
      <w:r w:rsidRPr="00EE16A4">
        <w:rPr>
          <w:color w:val="000000" w:themeColor="text1"/>
          <w:vertAlign w:val="subscript"/>
        </w:rPr>
        <w:t>0-120</w:t>
      </w:r>
      <w:r w:rsidRPr="00EE16A4">
        <w:rPr>
          <w:color w:val="000000" w:themeColor="text1"/>
        </w:rPr>
        <w:t> increased 61% and 35% respectively compared to normal.</w:t>
      </w:r>
    </w:p>
    <w:p w14:paraId="2A3EABCC"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i/>
          <w:iCs/>
          <w:color w:val="000000" w:themeColor="text1"/>
        </w:rPr>
        <w:t>Hepatic impairment</w:t>
      </w:r>
    </w:p>
    <w:p w14:paraId="4151899A"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color w:val="000000" w:themeColor="text1"/>
        </w:rPr>
        <w:t>In patients with mild to moderate hepatic impairment, there is no evidence of a marked change in serum pharmacokinetics of azithromycin compared to normal hepatic function. There are no data on azithromycin use in cases of more severe hepatic impairment.</w:t>
      </w:r>
    </w:p>
    <w:p w14:paraId="7018A046"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i/>
          <w:iCs/>
          <w:color w:val="000000" w:themeColor="text1"/>
        </w:rPr>
        <w:t>Elderly</w:t>
      </w:r>
    </w:p>
    <w:p w14:paraId="7BC99AA2"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color w:val="000000" w:themeColor="text1"/>
        </w:rPr>
        <w:t xml:space="preserve">The pharmacokinetics of azithromycin in elderly men was </w:t>
      </w:r>
      <w:proofErr w:type="gramStart"/>
      <w:r w:rsidRPr="00EE16A4">
        <w:rPr>
          <w:color w:val="000000" w:themeColor="text1"/>
        </w:rPr>
        <w:t>similar to</w:t>
      </w:r>
      <w:proofErr w:type="gramEnd"/>
      <w:r w:rsidRPr="00EE16A4">
        <w:rPr>
          <w:color w:val="000000" w:themeColor="text1"/>
        </w:rPr>
        <w:t xml:space="preserve"> that of young adults; however, in elderly women, although higher peak concentrations (increased by 30-50%) were observed, no significant accumulation occurred.</w:t>
      </w:r>
    </w:p>
    <w:p w14:paraId="003E26C7"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r w:rsidRPr="00EE16A4">
        <w:rPr>
          <w:color w:val="000000" w:themeColor="text1"/>
        </w:rPr>
        <w:t>In elderly volunteers (&gt;65 years), higher (29 %) AUC values were always observed after a 5-day course than in younger volunteers (&lt;45 years). However, these differences are not considered to be clinically relevant; no dose adjustment is therefore recommended.</w:t>
      </w:r>
    </w:p>
    <w:p w14:paraId="6C0B4FAC" w14:textId="77777777" w:rsidR="0015628B" w:rsidRPr="00EE16A4" w:rsidRDefault="0015628B" w:rsidP="0015628B">
      <w:pPr>
        <w:pStyle w:val="NormalWeb"/>
        <w:shd w:val="clear" w:color="auto" w:fill="FFFFFF"/>
        <w:spacing w:before="0" w:beforeAutospacing="0" w:after="143" w:afterAutospacing="0"/>
        <w:ind w:left="-360"/>
        <w:jc w:val="both"/>
        <w:rPr>
          <w:color w:val="000000" w:themeColor="text1"/>
        </w:rPr>
      </w:pPr>
      <w:proofErr w:type="spellStart"/>
      <w:r w:rsidRPr="00EE16A4">
        <w:rPr>
          <w:i/>
          <w:iCs/>
          <w:color w:val="000000" w:themeColor="text1"/>
        </w:rPr>
        <w:t>Paediatric</w:t>
      </w:r>
      <w:proofErr w:type="spellEnd"/>
      <w:r w:rsidRPr="00EE16A4">
        <w:rPr>
          <w:i/>
          <w:iCs/>
          <w:color w:val="000000" w:themeColor="text1"/>
        </w:rPr>
        <w:t xml:space="preserve"> population</w:t>
      </w:r>
    </w:p>
    <w:p w14:paraId="613C8998" w14:textId="0DE6DC24" w:rsidR="00E66100" w:rsidRPr="00EE16A4" w:rsidRDefault="0015628B" w:rsidP="0015628B">
      <w:pPr>
        <w:autoSpaceDE w:val="0"/>
        <w:autoSpaceDN w:val="0"/>
        <w:adjustRightInd w:val="0"/>
        <w:spacing w:after="0" w:line="240" w:lineRule="auto"/>
        <w:ind w:left="-360"/>
        <w:jc w:val="both"/>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 xml:space="preserve">Pharmacokinetics have been studied in children aged 4 months – 15 years taking capsules, granules or suspension. At 10 mg/kg on day 1 followed by 5 mg/kg on days 2-5, the </w:t>
      </w:r>
      <w:proofErr w:type="spellStart"/>
      <w:r w:rsidRPr="00EE16A4">
        <w:rPr>
          <w:rFonts w:ascii="Times New Roman" w:hAnsi="Times New Roman" w:cs="Times New Roman"/>
          <w:color w:val="000000" w:themeColor="text1"/>
          <w:sz w:val="24"/>
          <w:szCs w:val="24"/>
        </w:rPr>
        <w:t>C</w:t>
      </w:r>
      <w:r w:rsidRPr="00EE16A4">
        <w:rPr>
          <w:rFonts w:ascii="Times New Roman" w:hAnsi="Times New Roman" w:cs="Times New Roman"/>
          <w:color w:val="000000" w:themeColor="text1"/>
          <w:sz w:val="24"/>
          <w:szCs w:val="24"/>
          <w:vertAlign w:val="subscript"/>
        </w:rPr>
        <w:t>max</w:t>
      </w:r>
      <w:proofErr w:type="spellEnd"/>
      <w:r w:rsidRPr="00EE16A4">
        <w:rPr>
          <w:rFonts w:ascii="Times New Roman" w:hAnsi="Times New Roman" w:cs="Times New Roman"/>
          <w:color w:val="000000" w:themeColor="text1"/>
          <w:sz w:val="24"/>
          <w:szCs w:val="24"/>
        </w:rPr>
        <w:t> achieved is slightly lower than adults with 224 µg/l in children aged 0.6-5 years and after 3 days dosing and 383 µg/l in those aged 6-15 years. The t</w:t>
      </w:r>
      <w:r w:rsidRPr="00EE16A4">
        <w:rPr>
          <w:rFonts w:ascii="Times New Roman" w:hAnsi="Times New Roman" w:cs="Times New Roman"/>
          <w:color w:val="000000" w:themeColor="text1"/>
          <w:sz w:val="24"/>
          <w:szCs w:val="24"/>
          <w:vertAlign w:val="subscript"/>
        </w:rPr>
        <w:t>1/2</w:t>
      </w:r>
      <w:r w:rsidRPr="00EE16A4">
        <w:rPr>
          <w:rFonts w:ascii="Times New Roman" w:hAnsi="Times New Roman" w:cs="Times New Roman"/>
          <w:color w:val="000000" w:themeColor="text1"/>
          <w:sz w:val="24"/>
          <w:szCs w:val="24"/>
        </w:rPr>
        <w:t> of 36h in the older children was within the expected range for adults</w:t>
      </w:r>
      <w:r w:rsidR="00B16891" w:rsidRPr="00EE16A4">
        <w:rPr>
          <w:rFonts w:ascii="Times New Roman" w:hAnsi="Times New Roman" w:cs="Times New Roman"/>
          <w:color w:val="000000" w:themeColor="text1"/>
          <w:sz w:val="24"/>
          <w:szCs w:val="24"/>
        </w:rPr>
        <w:t>.</w:t>
      </w:r>
    </w:p>
    <w:p w14:paraId="6C9805FA" w14:textId="77777777" w:rsidR="0015628B" w:rsidRPr="00EE16A4" w:rsidRDefault="0015628B" w:rsidP="0015628B">
      <w:pPr>
        <w:autoSpaceDE w:val="0"/>
        <w:autoSpaceDN w:val="0"/>
        <w:adjustRightInd w:val="0"/>
        <w:spacing w:after="0" w:line="240" w:lineRule="auto"/>
        <w:ind w:left="-360"/>
        <w:jc w:val="both"/>
        <w:rPr>
          <w:rFonts w:ascii="Times New Roman" w:hAnsi="Times New Roman" w:cs="Times New Roman"/>
          <w:color w:val="000000" w:themeColor="text1"/>
          <w:sz w:val="12"/>
          <w:szCs w:val="12"/>
        </w:rPr>
      </w:pPr>
    </w:p>
    <w:p w14:paraId="6A77666E" w14:textId="77777777" w:rsidR="00E66100" w:rsidRPr="00EE16A4" w:rsidRDefault="00E66100" w:rsidP="00B16891">
      <w:pPr>
        <w:pStyle w:val="NormalWeb"/>
        <w:shd w:val="clear" w:color="auto" w:fill="FFFFFF"/>
        <w:spacing w:before="0" w:beforeAutospacing="0" w:after="0" w:afterAutospacing="0" w:line="276" w:lineRule="auto"/>
        <w:ind w:left="-360" w:right="-423"/>
        <w:jc w:val="both"/>
        <w:rPr>
          <w:color w:val="000000" w:themeColor="text1"/>
          <w:sz w:val="6"/>
          <w:szCs w:val="6"/>
          <w:u w:val="single"/>
        </w:rPr>
      </w:pPr>
    </w:p>
    <w:p w14:paraId="557914C1" w14:textId="77777777" w:rsidR="0015628B" w:rsidRPr="00EE16A4" w:rsidRDefault="00A84306" w:rsidP="0015628B">
      <w:pPr>
        <w:autoSpaceDE w:val="0"/>
        <w:autoSpaceDN w:val="0"/>
        <w:adjustRightInd w:val="0"/>
        <w:spacing w:after="0"/>
        <w:ind w:left="-360" w:right="-333"/>
        <w:jc w:val="both"/>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5.3 Preclinical safety data</w:t>
      </w:r>
    </w:p>
    <w:p w14:paraId="0BA7A90C" w14:textId="77777777" w:rsidR="0015628B" w:rsidRPr="00EE16A4" w:rsidRDefault="0015628B" w:rsidP="00155FFF">
      <w:pPr>
        <w:autoSpaceDE w:val="0"/>
        <w:autoSpaceDN w:val="0"/>
        <w:adjustRightInd w:val="0"/>
        <w:spacing w:after="0" w:line="240" w:lineRule="auto"/>
        <w:ind w:left="-360" w:right="-333"/>
        <w:jc w:val="both"/>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 xml:space="preserve">In animal studies using exposures 40 times those achieved at the clinical therapeutic dosages, azithromycin was found to have caused reversible </w:t>
      </w:r>
      <w:proofErr w:type="spellStart"/>
      <w:r w:rsidRPr="00EE16A4">
        <w:rPr>
          <w:rFonts w:ascii="Times New Roman" w:hAnsi="Times New Roman" w:cs="Times New Roman"/>
          <w:color w:val="000000" w:themeColor="text1"/>
          <w:sz w:val="24"/>
          <w:szCs w:val="24"/>
        </w:rPr>
        <w:t>phospholipidosis</w:t>
      </w:r>
      <w:proofErr w:type="spellEnd"/>
      <w:r w:rsidRPr="00EE16A4">
        <w:rPr>
          <w:rFonts w:ascii="Times New Roman" w:hAnsi="Times New Roman" w:cs="Times New Roman"/>
          <w:color w:val="000000" w:themeColor="text1"/>
          <w:sz w:val="24"/>
          <w:szCs w:val="24"/>
        </w:rPr>
        <w:t>, but as a rule there were no associated toxicological consequences. The relevance of this finding to humans receiving azithromycin in accordance with the recommendations is unknown.</w:t>
      </w:r>
    </w:p>
    <w:p w14:paraId="2543457E" w14:textId="173FF506" w:rsidR="0015628B" w:rsidRPr="00EE16A4" w:rsidRDefault="0015628B" w:rsidP="00155FFF">
      <w:pPr>
        <w:autoSpaceDE w:val="0"/>
        <w:autoSpaceDN w:val="0"/>
        <w:adjustRightInd w:val="0"/>
        <w:spacing w:after="0" w:line="240" w:lineRule="auto"/>
        <w:ind w:left="-360" w:right="-333"/>
        <w:jc w:val="both"/>
        <w:rPr>
          <w:rFonts w:ascii="Times New Roman" w:hAnsi="Times New Roman" w:cs="Times New Roman"/>
          <w:b/>
          <w:color w:val="000000" w:themeColor="text1"/>
          <w:sz w:val="24"/>
          <w:szCs w:val="24"/>
        </w:rPr>
      </w:pPr>
      <w:r w:rsidRPr="00EE16A4">
        <w:rPr>
          <w:rFonts w:ascii="Times New Roman" w:hAnsi="Times New Roman" w:cs="Times New Roman"/>
          <w:color w:val="000000" w:themeColor="text1"/>
          <w:sz w:val="24"/>
          <w:szCs w:val="24"/>
        </w:rPr>
        <w:t>Electrophysiological investigations have shown that azithromycin prolongs the QT interval.</w:t>
      </w:r>
    </w:p>
    <w:p w14:paraId="20CDB0AB" w14:textId="77777777" w:rsidR="0015628B" w:rsidRPr="00EE16A4" w:rsidRDefault="0015628B" w:rsidP="00155FFF">
      <w:pPr>
        <w:pStyle w:val="NormalWeb"/>
        <w:shd w:val="clear" w:color="auto" w:fill="FFFFFF"/>
        <w:spacing w:before="0" w:beforeAutospacing="0" w:after="0" w:afterAutospacing="0"/>
        <w:ind w:left="-360"/>
        <w:jc w:val="both"/>
        <w:rPr>
          <w:color w:val="000000" w:themeColor="text1"/>
        </w:rPr>
      </w:pPr>
      <w:r w:rsidRPr="00EE16A4">
        <w:rPr>
          <w:i/>
          <w:iCs/>
          <w:color w:val="000000" w:themeColor="text1"/>
          <w:u w:val="single"/>
        </w:rPr>
        <w:t>Carcinogenic potential</w:t>
      </w:r>
    </w:p>
    <w:p w14:paraId="0DFF44F3" w14:textId="77777777" w:rsidR="0015628B" w:rsidRPr="00EE16A4" w:rsidRDefault="0015628B" w:rsidP="00155FFF">
      <w:pPr>
        <w:pStyle w:val="NormalWeb"/>
        <w:shd w:val="clear" w:color="auto" w:fill="FFFFFF"/>
        <w:spacing w:before="0" w:beforeAutospacing="0" w:after="0" w:afterAutospacing="0"/>
        <w:ind w:left="-360"/>
        <w:jc w:val="both"/>
        <w:rPr>
          <w:color w:val="000000" w:themeColor="text1"/>
        </w:rPr>
      </w:pPr>
      <w:r w:rsidRPr="00EE16A4">
        <w:rPr>
          <w:color w:val="000000" w:themeColor="text1"/>
        </w:rPr>
        <w:t>Long-term studies in animals have not been performed to evaluate carcinogenic potential.</w:t>
      </w:r>
    </w:p>
    <w:p w14:paraId="1504D3EE" w14:textId="77777777" w:rsidR="0015628B" w:rsidRPr="00EE16A4" w:rsidRDefault="0015628B" w:rsidP="00155FFF">
      <w:pPr>
        <w:pStyle w:val="NormalWeb"/>
        <w:shd w:val="clear" w:color="auto" w:fill="FFFFFF"/>
        <w:spacing w:before="0" w:beforeAutospacing="0" w:after="0" w:afterAutospacing="0"/>
        <w:ind w:left="-360"/>
        <w:jc w:val="both"/>
        <w:rPr>
          <w:color w:val="000000" w:themeColor="text1"/>
        </w:rPr>
      </w:pPr>
      <w:r w:rsidRPr="00EE16A4">
        <w:rPr>
          <w:i/>
          <w:iCs/>
          <w:color w:val="000000" w:themeColor="text1"/>
          <w:u w:val="single"/>
        </w:rPr>
        <w:t>Mutagenic potential</w:t>
      </w:r>
    </w:p>
    <w:p w14:paraId="75430708" w14:textId="77777777" w:rsidR="0015628B" w:rsidRPr="00EE16A4" w:rsidRDefault="0015628B" w:rsidP="00155FFF">
      <w:pPr>
        <w:pStyle w:val="NormalWeb"/>
        <w:shd w:val="clear" w:color="auto" w:fill="FFFFFF"/>
        <w:spacing w:before="0" w:beforeAutospacing="0" w:after="0" w:afterAutospacing="0"/>
        <w:ind w:left="-360"/>
        <w:jc w:val="both"/>
        <w:rPr>
          <w:color w:val="000000" w:themeColor="text1"/>
        </w:rPr>
      </w:pPr>
      <w:r w:rsidRPr="00EE16A4">
        <w:rPr>
          <w:color w:val="000000" w:themeColor="text1"/>
        </w:rPr>
        <w:t>There was no evidence of a potential for genetic and chromosome mutations in </w:t>
      </w:r>
      <w:r w:rsidRPr="00EE16A4">
        <w:rPr>
          <w:i/>
          <w:iCs/>
          <w:color w:val="000000" w:themeColor="text1"/>
        </w:rPr>
        <w:t>in vivo</w:t>
      </w:r>
      <w:r w:rsidRPr="00EE16A4">
        <w:rPr>
          <w:color w:val="000000" w:themeColor="text1"/>
        </w:rPr>
        <w:t> and </w:t>
      </w:r>
      <w:r w:rsidRPr="00EE16A4">
        <w:rPr>
          <w:i/>
          <w:iCs/>
          <w:color w:val="000000" w:themeColor="text1"/>
        </w:rPr>
        <w:t>in vitro</w:t>
      </w:r>
      <w:r w:rsidRPr="00EE16A4">
        <w:rPr>
          <w:color w:val="000000" w:themeColor="text1"/>
        </w:rPr>
        <w:t> test models.</w:t>
      </w:r>
    </w:p>
    <w:p w14:paraId="2771B93D" w14:textId="77777777" w:rsidR="0015628B" w:rsidRPr="00EE16A4" w:rsidRDefault="0015628B" w:rsidP="00155FFF">
      <w:pPr>
        <w:pStyle w:val="NormalWeb"/>
        <w:shd w:val="clear" w:color="auto" w:fill="FFFFFF"/>
        <w:spacing w:before="0" w:beforeAutospacing="0" w:after="0" w:afterAutospacing="0"/>
        <w:ind w:left="-360"/>
        <w:jc w:val="both"/>
        <w:rPr>
          <w:color w:val="000000" w:themeColor="text1"/>
        </w:rPr>
      </w:pPr>
      <w:r w:rsidRPr="00EE16A4">
        <w:rPr>
          <w:i/>
          <w:iCs/>
          <w:color w:val="000000" w:themeColor="text1"/>
          <w:u w:val="single"/>
        </w:rPr>
        <w:t>Reproductive toxicity</w:t>
      </w:r>
    </w:p>
    <w:p w14:paraId="67503081" w14:textId="50DC3266" w:rsidR="00037CA8" w:rsidRPr="00EE16A4" w:rsidRDefault="0015628B" w:rsidP="0015628B">
      <w:pPr>
        <w:autoSpaceDE w:val="0"/>
        <w:autoSpaceDN w:val="0"/>
        <w:adjustRightInd w:val="0"/>
        <w:spacing w:after="0" w:line="240" w:lineRule="auto"/>
        <w:ind w:left="-360"/>
        <w:jc w:val="both"/>
        <w:rPr>
          <w:rFonts w:ascii="Times New Roman" w:eastAsia="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No teratogenic effects were observed in embryotoxicity studies in rats after oral administration of azithromycin. In rats, azithromycin dosages of 100 and 200 mg/kg body weight/day led to mild retardations in fetal ossification and in maternal weight gain. In peri- and postnatal studies in rats, mild retardations following treatment with 50 mg/kg/day azithromycin and above were observed</w:t>
      </w:r>
      <w:r w:rsidR="00B16891" w:rsidRPr="00EE16A4">
        <w:rPr>
          <w:rFonts w:ascii="Times New Roman" w:hAnsi="Times New Roman" w:cs="Times New Roman"/>
          <w:color w:val="000000" w:themeColor="text1"/>
          <w:sz w:val="24"/>
          <w:szCs w:val="24"/>
        </w:rPr>
        <w:t>.</w:t>
      </w:r>
    </w:p>
    <w:p w14:paraId="0A61C452" w14:textId="77777777" w:rsidR="000E4BA1" w:rsidRPr="00EE16A4" w:rsidRDefault="000E4BA1" w:rsidP="00C839BE">
      <w:pPr>
        <w:autoSpaceDE w:val="0"/>
        <w:autoSpaceDN w:val="0"/>
        <w:adjustRightInd w:val="0"/>
        <w:spacing w:after="0"/>
        <w:ind w:left="-360" w:right="-333"/>
        <w:jc w:val="both"/>
        <w:rPr>
          <w:rFonts w:ascii="Times New Roman" w:hAnsi="Times New Roman" w:cs="Times New Roman"/>
          <w:color w:val="000000" w:themeColor="text1"/>
          <w:sz w:val="24"/>
          <w:szCs w:val="24"/>
          <w:highlight w:val="yellow"/>
        </w:rPr>
      </w:pPr>
    </w:p>
    <w:p w14:paraId="70C79EE2" w14:textId="77777777" w:rsidR="00B7586C" w:rsidRPr="00EE16A4"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lastRenderedPageBreak/>
        <w:t>6. Pharmaceutical particulars</w:t>
      </w:r>
    </w:p>
    <w:p w14:paraId="352744AE" w14:textId="77777777" w:rsidR="00B7586C" w:rsidRPr="00EE16A4"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6.1 List of excipients</w:t>
      </w:r>
    </w:p>
    <w:p w14:paraId="6276FC3E" w14:textId="4194380D" w:rsidR="00B16891" w:rsidRPr="005119D9" w:rsidRDefault="00A3194D" w:rsidP="00B0194C">
      <w:pPr>
        <w:autoSpaceDE w:val="0"/>
        <w:autoSpaceDN w:val="0"/>
        <w:adjustRightInd w:val="0"/>
        <w:spacing w:after="0"/>
        <w:ind w:left="-360" w:right="-513"/>
        <w:rPr>
          <w:rFonts w:ascii="Times New Roman" w:hAnsi="Times New Roman" w:cs="Times New Roman"/>
          <w:iCs/>
          <w:color w:val="000000" w:themeColor="text1"/>
          <w:sz w:val="24"/>
          <w:szCs w:val="24"/>
        </w:rPr>
      </w:pPr>
      <w:r w:rsidRPr="005119D9">
        <w:rPr>
          <w:rFonts w:ascii="Times New Roman" w:hAnsi="Times New Roman" w:cs="Times New Roman"/>
          <w:iCs/>
          <w:color w:val="000000" w:themeColor="text1"/>
          <w:sz w:val="24"/>
          <w:szCs w:val="24"/>
        </w:rPr>
        <w:t>Microcrystalline Cellulose, Povidone-K</w:t>
      </w:r>
      <w:r w:rsidR="005119D9" w:rsidRPr="005119D9">
        <w:rPr>
          <w:rFonts w:ascii="Times New Roman" w:hAnsi="Times New Roman" w:cs="Times New Roman"/>
          <w:iCs/>
          <w:color w:val="000000" w:themeColor="text1"/>
          <w:sz w:val="24"/>
          <w:szCs w:val="24"/>
        </w:rPr>
        <w:t>-30</w:t>
      </w:r>
      <w:r w:rsidRPr="005119D9">
        <w:rPr>
          <w:rFonts w:ascii="Times New Roman" w:hAnsi="Times New Roman" w:cs="Times New Roman"/>
          <w:iCs/>
          <w:color w:val="000000" w:themeColor="text1"/>
          <w:sz w:val="24"/>
          <w:szCs w:val="24"/>
        </w:rPr>
        <w:t xml:space="preserve">, Corn starch, </w:t>
      </w:r>
      <w:r w:rsidR="005119D9" w:rsidRPr="005119D9">
        <w:rPr>
          <w:rFonts w:ascii="Times New Roman" w:hAnsi="Times New Roman" w:cs="Times New Roman"/>
          <w:iCs/>
          <w:color w:val="000000" w:themeColor="text1"/>
          <w:sz w:val="24"/>
          <w:szCs w:val="24"/>
        </w:rPr>
        <w:t xml:space="preserve">Magnesium Stearate, </w:t>
      </w:r>
      <w:proofErr w:type="spellStart"/>
      <w:r w:rsidRPr="005119D9">
        <w:rPr>
          <w:rFonts w:ascii="Times New Roman" w:hAnsi="Times New Roman" w:cs="Times New Roman"/>
          <w:iCs/>
          <w:color w:val="000000" w:themeColor="text1"/>
          <w:sz w:val="24"/>
          <w:szCs w:val="24"/>
        </w:rPr>
        <w:t>Polacillin</w:t>
      </w:r>
      <w:proofErr w:type="spellEnd"/>
      <w:r w:rsidRPr="005119D9">
        <w:rPr>
          <w:rFonts w:ascii="Times New Roman" w:hAnsi="Times New Roman" w:cs="Times New Roman"/>
          <w:iCs/>
          <w:color w:val="000000" w:themeColor="text1"/>
          <w:sz w:val="24"/>
          <w:szCs w:val="24"/>
        </w:rPr>
        <w:t xml:space="preserve"> potassium,</w:t>
      </w:r>
      <w:r w:rsidR="005119D9" w:rsidRPr="005119D9">
        <w:rPr>
          <w:rFonts w:ascii="Times New Roman" w:hAnsi="Times New Roman" w:cs="Times New Roman"/>
          <w:iCs/>
          <w:color w:val="000000" w:themeColor="text1"/>
          <w:sz w:val="24"/>
          <w:szCs w:val="24"/>
        </w:rPr>
        <w:t xml:space="preserve"> Talc, </w:t>
      </w:r>
      <w:r w:rsidRPr="005119D9">
        <w:rPr>
          <w:rFonts w:ascii="Times New Roman" w:hAnsi="Times New Roman" w:cs="Times New Roman"/>
          <w:iCs/>
          <w:color w:val="000000" w:themeColor="text1"/>
          <w:sz w:val="24"/>
          <w:szCs w:val="24"/>
        </w:rPr>
        <w:t xml:space="preserve">Colloidal Silicon dioxide, </w:t>
      </w:r>
      <w:r w:rsidR="005119D9" w:rsidRPr="005119D9">
        <w:rPr>
          <w:rFonts w:ascii="Times New Roman" w:hAnsi="Times New Roman" w:cs="Times New Roman"/>
          <w:iCs/>
          <w:color w:val="000000" w:themeColor="text1"/>
          <w:sz w:val="24"/>
          <w:szCs w:val="24"/>
        </w:rPr>
        <w:t xml:space="preserve">AF Coat </w:t>
      </w:r>
      <w:proofErr w:type="gramStart"/>
      <w:r w:rsidR="005119D9" w:rsidRPr="005119D9">
        <w:rPr>
          <w:rFonts w:ascii="Times New Roman" w:hAnsi="Times New Roman" w:cs="Times New Roman"/>
          <w:iCs/>
          <w:color w:val="000000" w:themeColor="text1"/>
          <w:sz w:val="24"/>
          <w:szCs w:val="24"/>
        </w:rPr>
        <w:t>Non Aqueous</w:t>
      </w:r>
      <w:proofErr w:type="gramEnd"/>
      <w:r w:rsidR="005119D9" w:rsidRPr="005119D9">
        <w:rPr>
          <w:rFonts w:ascii="Times New Roman" w:hAnsi="Times New Roman" w:cs="Times New Roman"/>
          <w:iCs/>
          <w:color w:val="000000" w:themeColor="text1"/>
          <w:sz w:val="24"/>
          <w:szCs w:val="24"/>
        </w:rPr>
        <w:t xml:space="preserve"> Extra White, Titanium Dioxide, Dichloromethane &amp; Isopropyl Alcohol.</w:t>
      </w:r>
    </w:p>
    <w:p w14:paraId="42FBE0FA" w14:textId="77777777" w:rsidR="00B0194C" w:rsidRPr="00EE16A4" w:rsidRDefault="00B0194C" w:rsidP="00C839BE">
      <w:pPr>
        <w:autoSpaceDE w:val="0"/>
        <w:autoSpaceDN w:val="0"/>
        <w:adjustRightInd w:val="0"/>
        <w:spacing w:after="0"/>
        <w:ind w:left="-360" w:right="-333"/>
        <w:rPr>
          <w:rFonts w:ascii="Times New Roman" w:hAnsi="Times New Roman" w:cs="Times New Roman"/>
          <w:b/>
          <w:color w:val="000000" w:themeColor="text1"/>
          <w:sz w:val="16"/>
          <w:szCs w:val="16"/>
          <w:highlight w:val="yellow"/>
        </w:rPr>
      </w:pPr>
      <w:bookmarkStart w:id="0" w:name="_GoBack"/>
      <w:bookmarkEnd w:id="0"/>
    </w:p>
    <w:p w14:paraId="0A88CD1A" w14:textId="77777777" w:rsidR="00B7586C" w:rsidRPr="00EE16A4"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6.2 Incompatibilities</w:t>
      </w:r>
    </w:p>
    <w:p w14:paraId="3D312002" w14:textId="4075C99D" w:rsidR="00037CA8" w:rsidRPr="00EE16A4" w:rsidRDefault="00975029" w:rsidP="00C839BE">
      <w:pPr>
        <w:autoSpaceDE w:val="0"/>
        <w:autoSpaceDN w:val="0"/>
        <w:adjustRightInd w:val="0"/>
        <w:spacing w:after="0"/>
        <w:ind w:left="-360" w:right="-333"/>
        <w:jc w:val="both"/>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Not Applicable</w:t>
      </w:r>
      <w:r w:rsidR="00B35A7C" w:rsidRPr="00EE16A4">
        <w:rPr>
          <w:rFonts w:ascii="Times New Roman" w:hAnsi="Times New Roman" w:cs="Times New Roman"/>
          <w:color w:val="000000" w:themeColor="text1"/>
          <w:sz w:val="24"/>
          <w:szCs w:val="24"/>
        </w:rPr>
        <w:t>.</w:t>
      </w:r>
    </w:p>
    <w:p w14:paraId="20A5C418" w14:textId="77777777" w:rsidR="003547DA" w:rsidRPr="00EE16A4" w:rsidRDefault="003547DA" w:rsidP="00C839BE">
      <w:pPr>
        <w:autoSpaceDE w:val="0"/>
        <w:autoSpaceDN w:val="0"/>
        <w:adjustRightInd w:val="0"/>
        <w:spacing w:after="0"/>
        <w:ind w:left="-360" w:right="-333"/>
        <w:rPr>
          <w:rFonts w:ascii="Times New Roman" w:hAnsi="Times New Roman" w:cs="Times New Roman"/>
          <w:color w:val="000000" w:themeColor="text1"/>
          <w:sz w:val="12"/>
          <w:szCs w:val="12"/>
          <w:highlight w:val="yellow"/>
        </w:rPr>
      </w:pPr>
    </w:p>
    <w:p w14:paraId="12609E9E" w14:textId="77777777" w:rsidR="00B7586C" w:rsidRPr="00EE16A4"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6.3 Shelf life</w:t>
      </w:r>
    </w:p>
    <w:p w14:paraId="1FB1DB55" w14:textId="77777777" w:rsidR="003547DA" w:rsidRPr="00EE16A4" w:rsidRDefault="0074479D"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 xml:space="preserve">36 Months </w:t>
      </w:r>
    </w:p>
    <w:p w14:paraId="05380DBF" w14:textId="77777777" w:rsidR="00037CA8" w:rsidRPr="00EE16A4" w:rsidRDefault="00037CA8" w:rsidP="00C839BE">
      <w:pPr>
        <w:autoSpaceDE w:val="0"/>
        <w:autoSpaceDN w:val="0"/>
        <w:adjustRightInd w:val="0"/>
        <w:spacing w:after="0"/>
        <w:ind w:left="-360" w:right="-333"/>
        <w:rPr>
          <w:rFonts w:ascii="Times New Roman" w:hAnsi="Times New Roman" w:cs="Times New Roman"/>
          <w:color w:val="000000" w:themeColor="text1"/>
          <w:sz w:val="12"/>
          <w:szCs w:val="12"/>
        </w:rPr>
      </w:pPr>
    </w:p>
    <w:p w14:paraId="5273FEE6" w14:textId="77777777" w:rsidR="00B7586C" w:rsidRPr="00EE16A4"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6.4 Special precautions for storage</w:t>
      </w:r>
    </w:p>
    <w:p w14:paraId="4706A555" w14:textId="791E78E9" w:rsidR="00B35A7C" w:rsidRPr="00EE16A4" w:rsidRDefault="00A3194D" w:rsidP="00C839BE">
      <w:pPr>
        <w:autoSpaceDE w:val="0"/>
        <w:autoSpaceDN w:val="0"/>
        <w:adjustRightInd w:val="0"/>
        <w:spacing w:after="0" w:line="360" w:lineRule="auto"/>
        <w:ind w:left="-360" w:right="-333"/>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Store in a dark &amp; dry place below 30ºC</w:t>
      </w:r>
      <w:r w:rsidR="00242AAE" w:rsidRPr="00EE16A4">
        <w:rPr>
          <w:rFonts w:ascii="Times New Roman" w:hAnsi="Times New Roman" w:cs="Times New Roman"/>
          <w:color w:val="000000" w:themeColor="text1"/>
          <w:sz w:val="24"/>
          <w:szCs w:val="24"/>
        </w:rPr>
        <w:t>.</w:t>
      </w:r>
      <w:r w:rsidR="00B35A7C" w:rsidRPr="00EE16A4">
        <w:rPr>
          <w:rFonts w:ascii="Times New Roman" w:hAnsi="Times New Roman" w:cs="Times New Roman"/>
          <w:color w:val="000000" w:themeColor="text1"/>
          <w:sz w:val="24"/>
          <w:szCs w:val="24"/>
        </w:rPr>
        <w:t xml:space="preserve"> </w:t>
      </w:r>
    </w:p>
    <w:p w14:paraId="1C99370B" w14:textId="77777777" w:rsidR="00EF75B2" w:rsidRPr="00EE16A4" w:rsidRDefault="00EF75B2" w:rsidP="00C839BE">
      <w:pPr>
        <w:autoSpaceDE w:val="0"/>
        <w:autoSpaceDN w:val="0"/>
        <w:adjustRightInd w:val="0"/>
        <w:spacing w:after="0"/>
        <w:ind w:left="-360" w:right="-333"/>
        <w:rPr>
          <w:rFonts w:ascii="Times New Roman" w:hAnsi="Times New Roman" w:cs="Times New Roman"/>
          <w:b/>
          <w:color w:val="000000" w:themeColor="text1"/>
          <w:sz w:val="10"/>
          <w:szCs w:val="10"/>
        </w:rPr>
      </w:pPr>
    </w:p>
    <w:p w14:paraId="044AEBD8" w14:textId="74488167" w:rsidR="00B7586C" w:rsidRPr="00EE16A4"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6.5 Nature and contents of container</w:t>
      </w:r>
    </w:p>
    <w:p w14:paraId="49465E49" w14:textId="62AC62FC" w:rsidR="00594BC0" w:rsidRPr="00EE16A4" w:rsidRDefault="00A3194D" w:rsidP="00C839BE">
      <w:pPr>
        <w:autoSpaceDE w:val="0"/>
        <w:autoSpaceDN w:val="0"/>
        <w:adjustRightInd w:val="0"/>
        <w:spacing w:after="0"/>
        <w:ind w:left="-360" w:right="-333"/>
        <w:jc w:val="both"/>
        <w:rPr>
          <w:rFonts w:ascii="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 xml:space="preserve">Azithromycin Tablets USP 250 mg is packed in </w:t>
      </w:r>
      <w:proofErr w:type="spellStart"/>
      <w:r w:rsidRPr="00EE16A4">
        <w:rPr>
          <w:rFonts w:ascii="Times New Roman" w:eastAsia="Times New Roman" w:hAnsi="Times New Roman" w:cs="Times New Roman"/>
          <w:color w:val="000000" w:themeColor="text1"/>
          <w:sz w:val="24"/>
          <w:szCs w:val="24"/>
        </w:rPr>
        <w:t>alu-alu</w:t>
      </w:r>
      <w:proofErr w:type="spellEnd"/>
      <w:r w:rsidRPr="00EE16A4">
        <w:rPr>
          <w:rFonts w:ascii="Times New Roman" w:eastAsia="Times New Roman" w:hAnsi="Times New Roman" w:cs="Times New Roman"/>
          <w:color w:val="000000" w:themeColor="text1"/>
          <w:sz w:val="24"/>
          <w:szCs w:val="24"/>
        </w:rPr>
        <w:t xml:space="preserve"> pack. Such 10 x 1 x 10 Tablets are packed in a carton along with literature</w:t>
      </w:r>
      <w:r w:rsidR="000E4BA1" w:rsidRPr="00EE16A4">
        <w:rPr>
          <w:rFonts w:ascii="Times New Roman" w:hAnsi="Times New Roman" w:cs="Times New Roman"/>
          <w:color w:val="000000" w:themeColor="text1"/>
          <w:sz w:val="24"/>
          <w:szCs w:val="24"/>
        </w:rPr>
        <w:t>.</w:t>
      </w:r>
    </w:p>
    <w:p w14:paraId="2B9C05CA" w14:textId="77777777" w:rsidR="00037CA8" w:rsidRPr="00EE16A4" w:rsidRDefault="00037CA8" w:rsidP="00C839BE">
      <w:pPr>
        <w:autoSpaceDE w:val="0"/>
        <w:autoSpaceDN w:val="0"/>
        <w:adjustRightInd w:val="0"/>
        <w:spacing w:after="0"/>
        <w:ind w:left="-360" w:right="-333"/>
        <w:jc w:val="both"/>
        <w:rPr>
          <w:rFonts w:ascii="Times New Roman" w:hAnsi="Times New Roman" w:cs="Times New Roman"/>
          <w:color w:val="000000" w:themeColor="text1"/>
          <w:sz w:val="14"/>
          <w:szCs w:val="14"/>
          <w:highlight w:val="yellow"/>
        </w:rPr>
      </w:pPr>
    </w:p>
    <w:p w14:paraId="1B96E61C" w14:textId="77777777" w:rsidR="00B7586C" w:rsidRPr="00EE16A4"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6.6 Special precautions for disposal and other handling</w:t>
      </w:r>
    </w:p>
    <w:p w14:paraId="07067DD7" w14:textId="6A9F91CA" w:rsidR="000605E8" w:rsidRPr="00EE16A4" w:rsidRDefault="00A3194D"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EE16A4">
        <w:rPr>
          <w:rFonts w:ascii="Times New Roman" w:eastAsia="Times New Roman" w:hAnsi="Times New Roman" w:cs="Times New Roman"/>
          <w:color w:val="000000" w:themeColor="text1"/>
          <w:sz w:val="24"/>
          <w:szCs w:val="24"/>
        </w:rPr>
        <w:t>No special precautions</w:t>
      </w:r>
      <w:r w:rsidR="00B35A7C" w:rsidRPr="00EE16A4">
        <w:rPr>
          <w:rFonts w:ascii="Times New Roman" w:hAnsi="Times New Roman" w:cs="Times New Roman"/>
          <w:color w:val="000000" w:themeColor="text1"/>
          <w:sz w:val="24"/>
          <w:szCs w:val="24"/>
        </w:rPr>
        <w:t>.</w:t>
      </w:r>
    </w:p>
    <w:p w14:paraId="1F166764" w14:textId="77777777" w:rsidR="00242AAE" w:rsidRPr="00EE16A4" w:rsidRDefault="00242AAE" w:rsidP="00C839BE">
      <w:pPr>
        <w:autoSpaceDE w:val="0"/>
        <w:autoSpaceDN w:val="0"/>
        <w:adjustRightInd w:val="0"/>
        <w:spacing w:after="0"/>
        <w:ind w:left="-360" w:right="-333"/>
        <w:rPr>
          <w:rFonts w:ascii="Times New Roman" w:hAnsi="Times New Roman" w:cs="Times New Roman"/>
          <w:b/>
          <w:color w:val="000000" w:themeColor="text1"/>
          <w:sz w:val="8"/>
          <w:szCs w:val="8"/>
          <w:highlight w:val="yellow"/>
        </w:rPr>
      </w:pPr>
    </w:p>
    <w:p w14:paraId="39892957" w14:textId="179969EF" w:rsidR="00B7586C" w:rsidRPr="00EE16A4" w:rsidRDefault="00606772"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7. Manufacture</w:t>
      </w:r>
      <w:r w:rsidR="00A3194D" w:rsidRPr="00EE16A4">
        <w:rPr>
          <w:rFonts w:ascii="Times New Roman" w:hAnsi="Times New Roman" w:cs="Times New Roman"/>
          <w:b/>
          <w:color w:val="000000" w:themeColor="text1"/>
          <w:sz w:val="24"/>
          <w:szCs w:val="24"/>
        </w:rPr>
        <w:t>r</w:t>
      </w:r>
    </w:p>
    <w:p w14:paraId="5E03C96B" w14:textId="77777777" w:rsidR="003649D2" w:rsidRPr="00EE16A4" w:rsidRDefault="003649D2" w:rsidP="00C839BE">
      <w:pPr>
        <w:autoSpaceDE w:val="0"/>
        <w:autoSpaceDN w:val="0"/>
        <w:adjustRightInd w:val="0"/>
        <w:spacing w:after="0"/>
        <w:ind w:left="-360" w:right="-333"/>
        <w:rPr>
          <w:rFonts w:ascii="Times New Roman" w:hAnsi="Times New Roman" w:cs="Times New Roman"/>
          <w:b/>
          <w:i/>
          <w:color w:val="000000" w:themeColor="text1"/>
          <w:sz w:val="24"/>
          <w:szCs w:val="24"/>
        </w:rPr>
      </w:pPr>
      <w:r w:rsidRPr="00EE16A4">
        <w:rPr>
          <w:rFonts w:ascii="Times New Roman" w:hAnsi="Times New Roman" w:cs="Times New Roman"/>
          <w:b/>
          <w:i/>
          <w:color w:val="000000" w:themeColor="text1"/>
          <w:sz w:val="24"/>
          <w:szCs w:val="24"/>
        </w:rPr>
        <w:t>Scott-Edil Pharmacia Limited,</w:t>
      </w:r>
    </w:p>
    <w:p w14:paraId="5252ED67" w14:textId="77777777" w:rsidR="003649D2" w:rsidRPr="00EE16A4" w:rsidRDefault="003649D2"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 xml:space="preserve">56, EPIP, Phase-I, </w:t>
      </w:r>
      <w:proofErr w:type="spellStart"/>
      <w:r w:rsidRPr="00EE16A4">
        <w:rPr>
          <w:rFonts w:ascii="Times New Roman" w:hAnsi="Times New Roman" w:cs="Times New Roman"/>
          <w:color w:val="000000" w:themeColor="text1"/>
          <w:sz w:val="24"/>
          <w:szCs w:val="24"/>
        </w:rPr>
        <w:t>Jharmajri</w:t>
      </w:r>
      <w:proofErr w:type="spellEnd"/>
      <w:r w:rsidRPr="00EE16A4">
        <w:rPr>
          <w:rFonts w:ascii="Times New Roman" w:hAnsi="Times New Roman" w:cs="Times New Roman"/>
          <w:color w:val="000000" w:themeColor="text1"/>
          <w:sz w:val="24"/>
          <w:szCs w:val="24"/>
        </w:rPr>
        <w:t>,</w:t>
      </w:r>
    </w:p>
    <w:p w14:paraId="526A78F6" w14:textId="77777777" w:rsidR="003649D2" w:rsidRPr="00EE16A4" w:rsidRDefault="003649D2" w:rsidP="00C839BE">
      <w:pPr>
        <w:autoSpaceDE w:val="0"/>
        <w:autoSpaceDN w:val="0"/>
        <w:adjustRightInd w:val="0"/>
        <w:spacing w:after="0"/>
        <w:ind w:left="-360" w:right="-333"/>
        <w:rPr>
          <w:rFonts w:ascii="Times New Roman" w:hAnsi="Times New Roman" w:cs="Times New Roman"/>
          <w:color w:val="000000" w:themeColor="text1"/>
          <w:sz w:val="24"/>
          <w:szCs w:val="24"/>
        </w:rPr>
      </w:pPr>
      <w:proofErr w:type="spellStart"/>
      <w:r w:rsidRPr="00EE16A4">
        <w:rPr>
          <w:rFonts w:ascii="Times New Roman" w:hAnsi="Times New Roman" w:cs="Times New Roman"/>
          <w:color w:val="000000" w:themeColor="text1"/>
          <w:sz w:val="24"/>
          <w:szCs w:val="24"/>
        </w:rPr>
        <w:t>Baddi</w:t>
      </w:r>
      <w:proofErr w:type="spellEnd"/>
      <w:r w:rsidRPr="00EE16A4">
        <w:rPr>
          <w:rFonts w:ascii="Times New Roman" w:hAnsi="Times New Roman" w:cs="Times New Roman"/>
          <w:color w:val="000000" w:themeColor="text1"/>
          <w:sz w:val="24"/>
          <w:szCs w:val="24"/>
        </w:rPr>
        <w:t xml:space="preserve">, Distt. </w:t>
      </w:r>
      <w:proofErr w:type="spellStart"/>
      <w:r w:rsidRPr="00EE16A4">
        <w:rPr>
          <w:rFonts w:ascii="Times New Roman" w:hAnsi="Times New Roman" w:cs="Times New Roman"/>
          <w:color w:val="000000" w:themeColor="text1"/>
          <w:sz w:val="24"/>
          <w:szCs w:val="24"/>
        </w:rPr>
        <w:t>Solan</w:t>
      </w:r>
      <w:proofErr w:type="spellEnd"/>
      <w:r w:rsidRPr="00EE16A4">
        <w:rPr>
          <w:rFonts w:ascii="Times New Roman" w:hAnsi="Times New Roman" w:cs="Times New Roman"/>
          <w:color w:val="000000" w:themeColor="text1"/>
          <w:sz w:val="24"/>
          <w:szCs w:val="24"/>
        </w:rPr>
        <w:t>- 173205 (H.P)</w:t>
      </w:r>
    </w:p>
    <w:p w14:paraId="59AF4876" w14:textId="7381C5C5" w:rsidR="003649D2" w:rsidRPr="00EE16A4" w:rsidRDefault="003649D2"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INDIA</w:t>
      </w:r>
    </w:p>
    <w:p w14:paraId="548D0F80" w14:textId="77777777" w:rsidR="00A3194D" w:rsidRPr="00EE16A4" w:rsidRDefault="00A3194D" w:rsidP="00C839BE">
      <w:pPr>
        <w:autoSpaceDE w:val="0"/>
        <w:autoSpaceDN w:val="0"/>
        <w:adjustRightInd w:val="0"/>
        <w:spacing w:after="0"/>
        <w:ind w:left="-360" w:right="-333"/>
        <w:rPr>
          <w:rFonts w:ascii="Times New Roman" w:hAnsi="Times New Roman" w:cs="Times New Roman"/>
          <w:color w:val="000000" w:themeColor="text1"/>
          <w:sz w:val="18"/>
          <w:szCs w:val="18"/>
        </w:rPr>
      </w:pPr>
    </w:p>
    <w:p w14:paraId="326F7A34" w14:textId="7B947737" w:rsidR="00A3194D" w:rsidRPr="00EE16A4" w:rsidRDefault="00606772" w:rsidP="00A3194D">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 xml:space="preserve">8. </w:t>
      </w:r>
      <w:r w:rsidR="003E59F5">
        <w:rPr>
          <w:rFonts w:ascii="Times New Roman" w:hAnsi="Times New Roman" w:cs="Times New Roman"/>
          <w:b/>
          <w:color w:val="000000" w:themeColor="text1"/>
          <w:sz w:val="24"/>
          <w:szCs w:val="24"/>
        </w:rPr>
        <w:t xml:space="preserve">Marketing </w:t>
      </w:r>
      <w:proofErr w:type="spellStart"/>
      <w:r w:rsidR="003E59F5">
        <w:rPr>
          <w:rFonts w:ascii="Times New Roman" w:hAnsi="Times New Roman" w:cs="Times New Roman"/>
          <w:b/>
          <w:color w:val="000000" w:themeColor="text1"/>
          <w:sz w:val="24"/>
          <w:szCs w:val="24"/>
        </w:rPr>
        <w:t>Authorisation</w:t>
      </w:r>
      <w:proofErr w:type="spellEnd"/>
      <w:r w:rsidR="003E59F5">
        <w:rPr>
          <w:rFonts w:ascii="Times New Roman" w:hAnsi="Times New Roman" w:cs="Times New Roman"/>
          <w:b/>
          <w:color w:val="000000" w:themeColor="text1"/>
          <w:sz w:val="24"/>
          <w:szCs w:val="24"/>
        </w:rPr>
        <w:t xml:space="preserve"> Holder</w:t>
      </w:r>
      <w:r w:rsidR="00A3194D" w:rsidRPr="00EE16A4">
        <w:rPr>
          <w:rFonts w:ascii="Times New Roman" w:hAnsi="Times New Roman" w:cs="Times New Roman"/>
          <w:b/>
          <w:color w:val="000000" w:themeColor="text1"/>
          <w:sz w:val="24"/>
          <w:szCs w:val="24"/>
        </w:rPr>
        <w:t xml:space="preserve"> </w:t>
      </w:r>
    </w:p>
    <w:p w14:paraId="79AFF228" w14:textId="77777777" w:rsidR="00A3194D" w:rsidRPr="00EE16A4" w:rsidRDefault="00A3194D" w:rsidP="00A3194D">
      <w:pPr>
        <w:autoSpaceDE w:val="0"/>
        <w:autoSpaceDN w:val="0"/>
        <w:adjustRightInd w:val="0"/>
        <w:spacing w:after="0"/>
        <w:ind w:left="-360" w:right="-333"/>
        <w:rPr>
          <w:rFonts w:ascii="Times New Roman" w:hAnsi="Times New Roman" w:cs="Times New Roman"/>
          <w:b/>
          <w:color w:val="000000" w:themeColor="text1"/>
          <w:sz w:val="24"/>
          <w:szCs w:val="24"/>
        </w:rPr>
      </w:pPr>
      <w:proofErr w:type="spellStart"/>
      <w:r w:rsidRPr="00EE16A4">
        <w:rPr>
          <w:rFonts w:ascii="Times New Roman" w:eastAsia="Times New Roman" w:hAnsi="Times New Roman" w:cs="Times New Roman"/>
          <w:color w:val="000000" w:themeColor="text1"/>
          <w:sz w:val="24"/>
          <w:szCs w:val="24"/>
        </w:rPr>
        <w:t>Eskay</w:t>
      </w:r>
      <w:proofErr w:type="spellEnd"/>
      <w:r w:rsidRPr="00EE16A4">
        <w:rPr>
          <w:rFonts w:ascii="Times New Roman" w:eastAsia="Times New Roman" w:hAnsi="Times New Roman" w:cs="Times New Roman"/>
          <w:color w:val="000000" w:themeColor="text1"/>
          <w:sz w:val="24"/>
          <w:szCs w:val="24"/>
        </w:rPr>
        <w:t xml:space="preserve"> Nez Industries Ltd.</w:t>
      </w:r>
    </w:p>
    <w:p w14:paraId="6DE9DD7E" w14:textId="77777777" w:rsidR="00A3194D" w:rsidRPr="00EE16A4" w:rsidRDefault="00A3194D" w:rsidP="00A3194D">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eastAsia="Times New Roman" w:hAnsi="Times New Roman" w:cs="Times New Roman"/>
          <w:color w:val="000000" w:themeColor="text1"/>
          <w:sz w:val="24"/>
          <w:szCs w:val="24"/>
        </w:rPr>
        <w:t xml:space="preserve">114 C </w:t>
      </w:r>
      <w:proofErr w:type="spellStart"/>
      <w:r w:rsidRPr="00EE16A4">
        <w:rPr>
          <w:rFonts w:ascii="Times New Roman" w:eastAsia="Times New Roman" w:hAnsi="Times New Roman" w:cs="Times New Roman"/>
          <w:color w:val="000000" w:themeColor="text1"/>
          <w:sz w:val="24"/>
          <w:szCs w:val="24"/>
        </w:rPr>
        <w:t>Awka</w:t>
      </w:r>
      <w:proofErr w:type="spellEnd"/>
      <w:r w:rsidRPr="00EE16A4">
        <w:rPr>
          <w:rFonts w:ascii="Times New Roman" w:eastAsia="Times New Roman" w:hAnsi="Times New Roman" w:cs="Times New Roman"/>
          <w:color w:val="000000" w:themeColor="text1"/>
          <w:sz w:val="24"/>
          <w:szCs w:val="24"/>
        </w:rPr>
        <w:t xml:space="preserve"> road Onitsha,</w:t>
      </w:r>
    </w:p>
    <w:p w14:paraId="23E762E6" w14:textId="3FE31971" w:rsidR="00E8485F" w:rsidRPr="00EE16A4" w:rsidRDefault="00A3194D" w:rsidP="00A3194D">
      <w:pPr>
        <w:autoSpaceDE w:val="0"/>
        <w:autoSpaceDN w:val="0"/>
        <w:adjustRightInd w:val="0"/>
        <w:spacing w:after="0"/>
        <w:ind w:left="-360" w:right="-333"/>
        <w:rPr>
          <w:rFonts w:ascii="Times New Roman" w:hAnsi="Times New Roman" w:cs="Times New Roman"/>
          <w:bCs/>
          <w:color w:val="000000" w:themeColor="text1"/>
          <w:sz w:val="24"/>
          <w:szCs w:val="24"/>
        </w:rPr>
      </w:pPr>
      <w:proofErr w:type="spellStart"/>
      <w:r w:rsidRPr="00EE16A4">
        <w:rPr>
          <w:rFonts w:ascii="Times New Roman" w:eastAsia="Times New Roman" w:hAnsi="Times New Roman" w:cs="Times New Roman"/>
          <w:color w:val="000000" w:themeColor="text1"/>
          <w:sz w:val="24"/>
          <w:szCs w:val="24"/>
        </w:rPr>
        <w:t>Anmabra</w:t>
      </w:r>
      <w:proofErr w:type="spellEnd"/>
      <w:r w:rsidRPr="00EE16A4">
        <w:rPr>
          <w:rFonts w:ascii="Times New Roman" w:eastAsia="Times New Roman" w:hAnsi="Times New Roman" w:cs="Times New Roman"/>
          <w:color w:val="000000" w:themeColor="text1"/>
          <w:sz w:val="24"/>
          <w:szCs w:val="24"/>
        </w:rPr>
        <w:t xml:space="preserve"> State, Nigeria</w:t>
      </w:r>
    </w:p>
    <w:p w14:paraId="7EC9E087" w14:textId="77777777" w:rsidR="00E32AA8" w:rsidRPr="00EE16A4" w:rsidRDefault="00E32AA8" w:rsidP="00C839BE">
      <w:pPr>
        <w:autoSpaceDE w:val="0"/>
        <w:autoSpaceDN w:val="0"/>
        <w:adjustRightInd w:val="0"/>
        <w:spacing w:after="0"/>
        <w:ind w:left="-360" w:right="-333"/>
        <w:rPr>
          <w:rFonts w:ascii="Times New Roman" w:hAnsi="Times New Roman" w:cs="Times New Roman"/>
          <w:color w:val="000000" w:themeColor="text1"/>
          <w:sz w:val="16"/>
          <w:szCs w:val="16"/>
        </w:rPr>
      </w:pPr>
    </w:p>
    <w:p w14:paraId="1C136E54" w14:textId="77777777" w:rsidR="00B7586C" w:rsidRPr="00EE16A4" w:rsidRDefault="00B7586C"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b/>
          <w:color w:val="000000" w:themeColor="text1"/>
          <w:sz w:val="24"/>
          <w:szCs w:val="24"/>
        </w:rPr>
        <w:t>9.</w:t>
      </w:r>
      <w:r w:rsidR="00A84306" w:rsidRPr="00EE16A4">
        <w:rPr>
          <w:rFonts w:ascii="Times New Roman" w:hAnsi="Times New Roman" w:cs="Times New Roman"/>
          <w:b/>
          <w:color w:val="000000" w:themeColor="text1"/>
          <w:sz w:val="24"/>
          <w:szCs w:val="24"/>
        </w:rPr>
        <w:t xml:space="preserve"> </w:t>
      </w:r>
      <w:r w:rsidRPr="00EE16A4">
        <w:rPr>
          <w:rFonts w:ascii="Times New Roman" w:hAnsi="Times New Roman" w:cs="Times New Roman"/>
          <w:b/>
          <w:color w:val="000000" w:themeColor="text1"/>
          <w:sz w:val="24"/>
          <w:szCs w:val="24"/>
        </w:rPr>
        <w:t>Date of revision of the text</w:t>
      </w:r>
    </w:p>
    <w:p w14:paraId="307C4B9B" w14:textId="1C304F1E" w:rsidR="00606772" w:rsidRPr="00EE16A4" w:rsidRDefault="008F6367"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October</w:t>
      </w:r>
      <w:r w:rsidR="00407CE7" w:rsidRPr="00EE16A4">
        <w:rPr>
          <w:rFonts w:ascii="Times New Roman" w:hAnsi="Times New Roman" w:cs="Times New Roman"/>
          <w:color w:val="000000" w:themeColor="text1"/>
          <w:sz w:val="24"/>
          <w:szCs w:val="24"/>
        </w:rPr>
        <w:t xml:space="preserve"> 20</w:t>
      </w:r>
      <w:r w:rsidR="00E465FC">
        <w:rPr>
          <w:rFonts w:ascii="Times New Roman" w:hAnsi="Times New Roman" w:cs="Times New Roman"/>
          <w:color w:val="000000" w:themeColor="text1"/>
          <w:sz w:val="24"/>
          <w:szCs w:val="24"/>
        </w:rPr>
        <w:t>20</w:t>
      </w:r>
    </w:p>
    <w:p w14:paraId="2B6D50E7" w14:textId="77777777" w:rsidR="0051621B" w:rsidRPr="00EE16A4" w:rsidRDefault="0051621B" w:rsidP="00C839BE">
      <w:pPr>
        <w:autoSpaceDE w:val="0"/>
        <w:autoSpaceDN w:val="0"/>
        <w:adjustRightInd w:val="0"/>
        <w:spacing w:after="0"/>
        <w:ind w:left="-360" w:right="-333"/>
        <w:rPr>
          <w:rFonts w:ascii="Times New Roman" w:hAnsi="Times New Roman" w:cs="Times New Roman"/>
          <w:color w:val="000000" w:themeColor="text1"/>
          <w:sz w:val="24"/>
          <w:szCs w:val="24"/>
          <w:highlight w:val="yellow"/>
        </w:rPr>
      </w:pPr>
    </w:p>
    <w:p w14:paraId="1BC56E5C" w14:textId="77777777" w:rsidR="00A84306" w:rsidRPr="00EE16A4" w:rsidRDefault="00A84306" w:rsidP="00C839BE">
      <w:pPr>
        <w:pStyle w:val="NormalWeb"/>
        <w:spacing w:before="0" w:beforeAutospacing="0" w:after="0" w:afterAutospacing="0" w:line="276" w:lineRule="auto"/>
        <w:ind w:left="-360" w:right="-333"/>
        <w:jc w:val="both"/>
        <w:rPr>
          <w:b/>
          <w:color w:val="000000" w:themeColor="text1"/>
        </w:rPr>
      </w:pPr>
      <w:r w:rsidRPr="00EE16A4">
        <w:rPr>
          <w:b/>
          <w:color w:val="000000" w:themeColor="text1"/>
        </w:rPr>
        <w:t>10. DOSIMETRY (IF APPLICABLE)</w:t>
      </w:r>
    </w:p>
    <w:p w14:paraId="00277AFE" w14:textId="77777777" w:rsidR="00A84306" w:rsidRPr="00EE16A4" w:rsidRDefault="00A84306" w:rsidP="00C839BE">
      <w:pPr>
        <w:autoSpaceDE w:val="0"/>
        <w:autoSpaceDN w:val="0"/>
        <w:adjustRightInd w:val="0"/>
        <w:spacing w:after="0"/>
        <w:ind w:left="-360" w:right="-333"/>
        <w:rPr>
          <w:rFonts w:ascii="Times New Roman" w:hAnsi="Times New Roman" w:cs="Times New Roman"/>
          <w:color w:val="000000" w:themeColor="text1"/>
          <w:sz w:val="24"/>
          <w:szCs w:val="24"/>
        </w:rPr>
      </w:pPr>
      <w:r w:rsidRPr="00EE16A4">
        <w:rPr>
          <w:rFonts w:ascii="Times New Roman" w:hAnsi="Times New Roman" w:cs="Times New Roman"/>
          <w:color w:val="000000" w:themeColor="text1"/>
          <w:sz w:val="24"/>
          <w:szCs w:val="24"/>
        </w:rPr>
        <w:t>Not applicable</w:t>
      </w:r>
    </w:p>
    <w:p w14:paraId="05A62543" w14:textId="77777777" w:rsidR="0051621B" w:rsidRPr="00EE16A4" w:rsidRDefault="0051621B" w:rsidP="00C839BE">
      <w:pPr>
        <w:autoSpaceDE w:val="0"/>
        <w:autoSpaceDN w:val="0"/>
        <w:adjustRightInd w:val="0"/>
        <w:spacing w:after="0"/>
        <w:ind w:left="-360" w:right="-333"/>
        <w:rPr>
          <w:rFonts w:ascii="Times New Roman" w:hAnsi="Times New Roman" w:cs="Times New Roman"/>
          <w:color w:val="000000" w:themeColor="text1"/>
          <w:sz w:val="24"/>
          <w:szCs w:val="24"/>
        </w:rPr>
      </w:pPr>
    </w:p>
    <w:p w14:paraId="51F03DA7" w14:textId="2C7C1A85" w:rsidR="00FC1464" w:rsidRPr="00EE16A4" w:rsidRDefault="00A84306" w:rsidP="00EF75B2">
      <w:pPr>
        <w:pStyle w:val="NormalWeb"/>
        <w:tabs>
          <w:tab w:val="left" w:pos="0"/>
        </w:tabs>
        <w:spacing w:before="0" w:beforeAutospacing="0" w:after="0" w:afterAutospacing="0" w:line="276" w:lineRule="auto"/>
        <w:ind w:left="-360" w:right="-693"/>
        <w:rPr>
          <w:b/>
          <w:color w:val="000000" w:themeColor="text1"/>
        </w:rPr>
      </w:pPr>
      <w:r w:rsidRPr="00EE16A4">
        <w:rPr>
          <w:b/>
          <w:color w:val="000000" w:themeColor="text1"/>
        </w:rPr>
        <w:t>11.</w:t>
      </w:r>
      <w:r w:rsidR="00EF75B2" w:rsidRPr="00EE16A4">
        <w:rPr>
          <w:color w:val="000000" w:themeColor="text1"/>
        </w:rPr>
        <w:t xml:space="preserve"> </w:t>
      </w:r>
      <w:r w:rsidR="00FC1464" w:rsidRPr="00EE16A4">
        <w:rPr>
          <w:b/>
          <w:color w:val="000000" w:themeColor="text1"/>
        </w:rPr>
        <w:t xml:space="preserve">INSTRUCTIONS FOR PREPARATION OF RADIOPHARMACEUTICALS (IF APPLICABLE) </w:t>
      </w:r>
    </w:p>
    <w:p w14:paraId="087A0E5E" w14:textId="77777777" w:rsidR="00A84306" w:rsidRPr="00EE16A4" w:rsidRDefault="00FC1464" w:rsidP="00C839BE">
      <w:pPr>
        <w:autoSpaceDE w:val="0"/>
        <w:autoSpaceDN w:val="0"/>
        <w:adjustRightInd w:val="0"/>
        <w:spacing w:after="0"/>
        <w:ind w:left="-360" w:right="-333"/>
        <w:rPr>
          <w:rFonts w:ascii="Times New Roman" w:hAnsi="Times New Roman" w:cs="Times New Roman"/>
          <w:b/>
          <w:color w:val="000000" w:themeColor="text1"/>
          <w:sz w:val="24"/>
          <w:szCs w:val="24"/>
        </w:rPr>
      </w:pPr>
      <w:r w:rsidRPr="00EE16A4">
        <w:rPr>
          <w:rFonts w:ascii="Times New Roman" w:hAnsi="Times New Roman" w:cs="Times New Roman"/>
          <w:color w:val="000000" w:themeColor="text1"/>
          <w:sz w:val="24"/>
          <w:szCs w:val="24"/>
        </w:rPr>
        <w:t>Not Applicable</w:t>
      </w:r>
    </w:p>
    <w:sectPr w:rsidR="00A84306" w:rsidRPr="00EE16A4" w:rsidSect="00257398">
      <w:headerReference w:type="default" r:id="rId8"/>
      <w:footerReference w:type="default" r:id="rId9"/>
      <w:pgSz w:w="11907" w:h="16839" w:code="9"/>
      <w:pgMar w:top="1440" w:right="1440" w:bottom="1440" w:left="1440" w:header="720" w:footer="720" w:gutter="0"/>
      <w:pgBorders w:offsetFrom="page">
        <w:top w:val="threeDEmboss" w:sz="24" w:space="24" w:color="auto"/>
        <w:left w:val="threeDEmboss" w:sz="24" w:space="31" w:color="auto"/>
        <w:bottom w:val="threeDEngrave" w:sz="24" w:space="24" w:color="auto"/>
        <w:right w:val="threeDEngrave" w:sz="24" w:space="31"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A6816" w14:textId="77777777" w:rsidR="00E74B1D" w:rsidRDefault="00E74B1D" w:rsidP="00257398">
      <w:pPr>
        <w:spacing w:after="0" w:line="240" w:lineRule="auto"/>
      </w:pPr>
      <w:r>
        <w:separator/>
      </w:r>
    </w:p>
  </w:endnote>
  <w:endnote w:type="continuationSeparator" w:id="0">
    <w:p w14:paraId="7E83830D" w14:textId="77777777" w:rsidR="00E74B1D" w:rsidRDefault="00E74B1D" w:rsidP="00257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F0AD7" w14:textId="53D5D399" w:rsidR="004E5883" w:rsidRPr="004F111D" w:rsidRDefault="004F111D" w:rsidP="00257398">
    <w:pPr>
      <w:pStyle w:val="Header"/>
      <w:ind w:left="-90"/>
      <w:jc w:val="center"/>
      <w:rPr>
        <w:rFonts w:ascii="Times New Roman" w:hAnsi="Times New Roman" w:cs="Times New Roman"/>
        <w:b/>
        <w:bCs/>
        <w:sz w:val="24"/>
        <w:szCs w:val="24"/>
      </w:rPr>
    </w:pPr>
    <w:r w:rsidRPr="004F111D">
      <w:rPr>
        <w:rFonts w:ascii="Times New Roman" w:hAnsi="Times New Roman" w:cs="Times New Roman"/>
        <w:b/>
        <w:bCs/>
        <w:sz w:val="24"/>
        <w:szCs w:val="24"/>
      </w:rPr>
      <w:t>Azithromycin Tablets USP 250 mg</w:t>
    </w:r>
  </w:p>
  <w:p w14:paraId="66BFA6AE" w14:textId="77777777" w:rsidR="004E5883" w:rsidRPr="00257398" w:rsidRDefault="004E5883" w:rsidP="00257398">
    <w:pPr>
      <w:pStyle w:val="Header"/>
      <w:jc w:val="center"/>
      <w:rPr>
        <w:rFonts w:ascii="Times New Roman" w:hAnsi="Times New Roman" w:cs="Times New Roman"/>
        <w:b/>
        <w:sz w:val="1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91EF1" w14:textId="77777777" w:rsidR="00E74B1D" w:rsidRDefault="00E74B1D" w:rsidP="00257398">
      <w:pPr>
        <w:spacing w:after="0" w:line="240" w:lineRule="auto"/>
      </w:pPr>
      <w:r>
        <w:separator/>
      </w:r>
    </w:p>
  </w:footnote>
  <w:footnote w:type="continuationSeparator" w:id="0">
    <w:p w14:paraId="468530EC" w14:textId="77777777" w:rsidR="00E74B1D" w:rsidRDefault="00E74B1D" w:rsidP="00257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55" w:type="dxa"/>
      <w:tblInd w:w="-459" w:type="dxa"/>
      <w:tblBorders>
        <w:top w:val="dashDotStroked" w:sz="24" w:space="0" w:color="auto"/>
        <w:left w:val="dashDotStroked" w:sz="24" w:space="0" w:color="auto"/>
        <w:bottom w:val="dashDotStroked" w:sz="24" w:space="0" w:color="auto"/>
        <w:right w:val="dashDotStroked" w:sz="24" w:space="0" w:color="auto"/>
      </w:tblBorders>
      <w:tblLayout w:type="fixed"/>
      <w:tblLook w:val="04A0" w:firstRow="1" w:lastRow="0" w:firstColumn="1" w:lastColumn="0" w:noHBand="0" w:noVBand="1"/>
    </w:tblPr>
    <w:tblGrid>
      <w:gridCol w:w="1067"/>
      <w:gridCol w:w="9088"/>
    </w:tblGrid>
    <w:tr w:rsidR="00E23323" w:rsidRPr="004A24C7" w14:paraId="08D61194" w14:textId="77777777" w:rsidTr="00E23323">
      <w:trPr>
        <w:trHeight w:val="1287"/>
      </w:trPr>
      <w:tc>
        <w:tcPr>
          <w:tcW w:w="1067" w:type="dxa"/>
        </w:tcPr>
        <w:p w14:paraId="2A2E8241" w14:textId="2D3837A9" w:rsidR="00E23323" w:rsidRPr="004A24C7" w:rsidRDefault="003F1FBF" w:rsidP="0094039E">
          <w:pPr>
            <w:autoSpaceDE w:val="0"/>
            <w:autoSpaceDN w:val="0"/>
            <w:adjustRightInd w:val="0"/>
            <w:jc w:val="center"/>
            <w:rPr>
              <w:rFonts w:ascii="Bookman Old Style" w:hAnsi="Bookman Old Style" w:cs="Arial"/>
              <w:b/>
              <w:sz w:val="16"/>
            </w:rPr>
          </w:pPr>
          <w:r>
            <w:rPr>
              <w:noProof/>
            </w:rPr>
            <w:drawing>
              <wp:inline distT="0" distB="0" distL="0" distR="0" wp14:anchorId="5DF13A2D" wp14:editId="07ED1480">
                <wp:extent cx="540385" cy="704850"/>
                <wp:effectExtent l="0" t="0" r="0" b="0"/>
                <wp:docPr id="1" name="Picture 1" descr="cid:image001.jpg@01D4E1A6.3B7DA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E1A6.3B7DADE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704850"/>
                        </a:xfrm>
                        <a:prstGeom prst="rect">
                          <a:avLst/>
                        </a:prstGeom>
                        <a:noFill/>
                        <a:ln>
                          <a:noFill/>
                        </a:ln>
                      </pic:spPr>
                    </pic:pic>
                  </a:graphicData>
                </a:graphic>
              </wp:inline>
            </w:drawing>
          </w:r>
        </w:p>
      </w:tc>
      <w:tc>
        <w:tcPr>
          <w:tcW w:w="9088" w:type="dxa"/>
        </w:tcPr>
        <w:p w14:paraId="5547B953" w14:textId="77777777" w:rsidR="00E23323" w:rsidRPr="00CF7213" w:rsidRDefault="00E23323" w:rsidP="0094039E">
          <w:pPr>
            <w:rPr>
              <w:rFonts w:ascii="Bookman Old Style" w:eastAsia="Batang" w:hAnsi="Bookman Old Style"/>
              <w:b/>
              <w:sz w:val="2"/>
              <w:szCs w:val="26"/>
            </w:rPr>
          </w:pPr>
        </w:p>
        <w:p w14:paraId="3B9D8A75" w14:textId="77777777" w:rsidR="00E23323" w:rsidRPr="00CF7213" w:rsidRDefault="00E23323" w:rsidP="0094039E">
          <w:pPr>
            <w:rPr>
              <w:rFonts w:ascii="Bookman Old Style" w:eastAsia="Batang" w:hAnsi="Bookman Old Style"/>
              <w:b/>
              <w:sz w:val="26"/>
              <w:szCs w:val="26"/>
            </w:rPr>
          </w:pPr>
          <w:r w:rsidRPr="00CF7213">
            <w:rPr>
              <w:rFonts w:ascii="Bookman Old Style" w:eastAsia="Batang" w:hAnsi="Bookman Old Style"/>
              <w:b/>
              <w:sz w:val="36"/>
              <w:szCs w:val="36"/>
            </w:rPr>
            <w:t>SCOTT-EDIL PHARMACIA LTD</w:t>
          </w:r>
          <w:r w:rsidRPr="00CF7213">
            <w:rPr>
              <w:rFonts w:ascii="Bookman Old Style" w:eastAsia="Batang" w:hAnsi="Bookman Old Style"/>
              <w:b/>
              <w:sz w:val="26"/>
              <w:szCs w:val="26"/>
            </w:rPr>
            <w:t>.</w:t>
          </w:r>
        </w:p>
        <w:p w14:paraId="25D57429" w14:textId="77777777" w:rsidR="00E23323" w:rsidRPr="00CF7213" w:rsidRDefault="00E23323" w:rsidP="0094039E">
          <w:pPr>
            <w:autoSpaceDE w:val="0"/>
            <w:autoSpaceDN w:val="0"/>
            <w:adjustRightInd w:val="0"/>
            <w:spacing w:line="240" w:lineRule="auto"/>
            <w:rPr>
              <w:rFonts w:ascii="Bookman Old Style" w:hAnsi="Bookman Old Style" w:cs="Arial"/>
              <w:b/>
              <w:sz w:val="28"/>
              <w:szCs w:val="28"/>
            </w:rPr>
          </w:pPr>
          <w:proofErr w:type="gramStart"/>
          <w:r w:rsidRPr="00CF7213">
            <w:rPr>
              <w:rFonts w:ascii="Bookman Old Style" w:eastAsia="Times New Roman" w:hAnsi="Bookman Old Style" w:cs="Arial"/>
              <w:b/>
              <w:sz w:val="28"/>
              <w:szCs w:val="28"/>
            </w:rPr>
            <w:t>56,EPIP</w:t>
          </w:r>
          <w:proofErr w:type="gramEnd"/>
          <w:r w:rsidRPr="00CF7213">
            <w:rPr>
              <w:rFonts w:ascii="Bookman Old Style" w:eastAsia="Times New Roman" w:hAnsi="Bookman Old Style" w:cs="Arial"/>
              <w:b/>
              <w:sz w:val="28"/>
              <w:szCs w:val="28"/>
            </w:rPr>
            <w:t>,Phase-I,Jharmajri,Baddi-173 205, (HP), India</w:t>
          </w:r>
        </w:p>
      </w:tc>
    </w:tr>
  </w:tbl>
  <w:p w14:paraId="176D1596" w14:textId="77777777" w:rsidR="004E5883" w:rsidRPr="0001607D" w:rsidRDefault="004E5883" w:rsidP="00D27614">
    <w:pPr>
      <w:pStyle w:val="Header"/>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D3243"/>
    <w:multiLevelType w:val="hybridMultilevel"/>
    <w:tmpl w:val="8D127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6100F7"/>
    <w:multiLevelType w:val="hybridMultilevel"/>
    <w:tmpl w:val="EF286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371AE"/>
    <w:multiLevelType w:val="hybridMultilevel"/>
    <w:tmpl w:val="D0EC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FE46F0"/>
    <w:multiLevelType w:val="hybridMultilevel"/>
    <w:tmpl w:val="2BE69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57398"/>
    <w:rsid w:val="00015CE7"/>
    <w:rsid w:val="0001607D"/>
    <w:rsid w:val="00024B32"/>
    <w:rsid w:val="00037CA8"/>
    <w:rsid w:val="0004094B"/>
    <w:rsid w:val="0004285D"/>
    <w:rsid w:val="00042A48"/>
    <w:rsid w:val="00054B0A"/>
    <w:rsid w:val="000605E8"/>
    <w:rsid w:val="00092578"/>
    <w:rsid w:val="000B2063"/>
    <w:rsid w:val="000E4BA1"/>
    <w:rsid w:val="000E5E8E"/>
    <w:rsid w:val="000F1CCF"/>
    <w:rsid w:val="000F2BC1"/>
    <w:rsid w:val="000F3099"/>
    <w:rsid w:val="00100EE4"/>
    <w:rsid w:val="0011049B"/>
    <w:rsid w:val="00113C4D"/>
    <w:rsid w:val="001227E1"/>
    <w:rsid w:val="00132EAF"/>
    <w:rsid w:val="001430A9"/>
    <w:rsid w:val="00144441"/>
    <w:rsid w:val="001512D8"/>
    <w:rsid w:val="00155C7E"/>
    <w:rsid w:val="00155FFF"/>
    <w:rsid w:val="0015628B"/>
    <w:rsid w:val="00164E88"/>
    <w:rsid w:val="001726CE"/>
    <w:rsid w:val="00172FF4"/>
    <w:rsid w:val="00180A71"/>
    <w:rsid w:val="0018418D"/>
    <w:rsid w:val="00187678"/>
    <w:rsid w:val="001937F8"/>
    <w:rsid w:val="001B4DB5"/>
    <w:rsid w:val="001B7E0B"/>
    <w:rsid w:val="001D0B45"/>
    <w:rsid w:val="001D0D46"/>
    <w:rsid w:val="001D2F21"/>
    <w:rsid w:val="001D782C"/>
    <w:rsid w:val="001E07C6"/>
    <w:rsid w:val="001E4399"/>
    <w:rsid w:val="001F2E56"/>
    <w:rsid w:val="001F6D63"/>
    <w:rsid w:val="00200CE4"/>
    <w:rsid w:val="00224A2E"/>
    <w:rsid w:val="00224D9D"/>
    <w:rsid w:val="00230782"/>
    <w:rsid w:val="00242AAE"/>
    <w:rsid w:val="00257398"/>
    <w:rsid w:val="00273ACF"/>
    <w:rsid w:val="0028220C"/>
    <w:rsid w:val="00290EB4"/>
    <w:rsid w:val="002A10CD"/>
    <w:rsid w:val="002B66F8"/>
    <w:rsid w:val="002C0CA9"/>
    <w:rsid w:val="002D058D"/>
    <w:rsid w:val="002D27B7"/>
    <w:rsid w:val="002D7DFE"/>
    <w:rsid w:val="002F2C8E"/>
    <w:rsid w:val="003141F8"/>
    <w:rsid w:val="00320DE0"/>
    <w:rsid w:val="003403E0"/>
    <w:rsid w:val="003547DA"/>
    <w:rsid w:val="003557DA"/>
    <w:rsid w:val="003649D2"/>
    <w:rsid w:val="00372CAE"/>
    <w:rsid w:val="00384776"/>
    <w:rsid w:val="003942AF"/>
    <w:rsid w:val="003A4BB7"/>
    <w:rsid w:val="003A5295"/>
    <w:rsid w:val="003C07F7"/>
    <w:rsid w:val="003C7FCC"/>
    <w:rsid w:val="003D217B"/>
    <w:rsid w:val="003D22B6"/>
    <w:rsid w:val="003E5241"/>
    <w:rsid w:val="003E59F5"/>
    <w:rsid w:val="003E7911"/>
    <w:rsid w:val="003F1FBF"/>
    <w:rsid w:val="0040016A"/>
    <w:rsid w:val="00400523"/>
    <w:rsid w:val="00407CE7"/>
    <w:rsid w:val="00432C01"/>
    <w:rsid w:val="00434EE9"/>
    <w:rsid w:val="004378E9"/>
    <w:rsid w:val="00457E98"/>
    <w:rsid w:val="00473D92"/>
    <w:rsid w:val="004833FA"/>
    <w:rsid w:val="00492250"/>
    <w:rsid w:val="004972B1"/>
    <w:rsid w:val="004B0382"/>
    <w:rsid w:val="004B1005"/>
    <w:rsid w:val="004C65EE"/>
    <w:rsid w:val="004D0735"/>
    <w:rsid w:val="004D5D1C"/>
    <w:rsid w:val="004E5883"/>
    <w:rsid w:val="004F111D"/>
    <w:rsid w:val="004F143F"/>
    <w:rsid w:val="005119D9"/>
    <w:rsid w:val="005136AE"/>
    <w:rsid w:val="0051621B"/>
    <w:rsid w:val="005338F7"/>
    <w:rsid w:val="00540D1D"/>
    <w:rsid w:val="0054277D"/>
    <w:rsid w:val="005457AB"/>
    <w:rsid w:val="005465D6"/>
    <w:rsid w:val="00550B05"/>
    <w:rsid w:val="00552758"/>
    <w:rsid w:val="005623E0"/>
    <w:rsid w:val="0057361B"/>
    <w:rsid w:val="00574A32"/>
    <w:rsid w:val="005771BA"/>
    <w:rsid w:val="00582841"/>
    <w:rsid w:val="00585BC1"/>
    <w:rsid w:val="005944C0"/>
    <w:rsid w:val="00594BC0"/>
    <w:rsid w:val="005A0724"/>
    <w:rsid w:val="005A7DB1"/>
    <w:rsid w:val="005C5148"/>
    <w:rsid w:val="005F68EB"/>
    <w:rsid w:val="006058C2"/>
    <w:rsid w:val="00606772"/>
    <w:rsid w:val="006164A6"/>
    <w:rsid w:val="00621D77"/>
    <w:rsid w:val="00640B6B"/>
    <w:rsid w:val="006446B9"/>
    <w:rsid w:val="00672E2B"/>
    <w:rsid w:val="006B1F2C"/>
    <w:rsid w:val="006B24A6"/>
    <w:rsid w:val="006C4788"/>
    <w:rsid w:val="006E3FD8"/>
    <w:rsid w:val="006E76C1"/>
    <w:rsid w:val="00701C16"/>
    <w:rsid w:val="00701D91"/>
    <w:rsid w:val="007020AB"/>
    <w:rsid w:val="00713528"/>
    <w:rsid w:val="007240B2"/>
    <w:rsid w:val="00725E5E"/>
    <w:rsid w:val="0074479D"/>
    <w:rsid w:val="00746CEE"/>
    <w:rsid w:val="00762633"/>
    <w:rsid w:val="00777610"/>
    <w:rsid w:val="00785EEC"/>
    <w:rsid w:val="00794569"/>
    <w:rsid w:val="00796576"/>
    <w:rsid w:val="007A070C"/>
    <w:rsid w:val="007B48A6"/>
    <w:rsid w:val="007B7164"/>
    <w:rsid w:val="007C4601"/>
    <w:rsid w:val="007D5AC1"/>
    <w:rsid w:val="007F2079"/>
    <w:rsid w:val="007F3D5F"/>
    <w:rsid w:val="00815194"/>
    <w:rsid w:val="0081648C"/>
    <w:rsid w:val="00826910"/>
    <w:rsid w:val="00857ADF"/>
    <w:rsid w:val="0087281E"/>
    <w:rsid w:val="008823A1"/>
    <w:rsid w:val="00895D18"/>
    <w:rsid w:val="008A5E6D"/>
    <w:rsid w:val="008C0E8F"/>
    <w:rsid w:val="008D6D59"/>
    <w:rsid w:val="008F6367"/>
    <w:rsid w:val="008F6AED"/>
    <w:rsid w:val="00906255"/>
    <w:rsid w:val="00913D22"/>
    <w:rsid w:val="00922D79"/>
    <w:rsid w:val="009240C6"/>
    <w:rsid w:val="009240F3"/>
    <w:rsid w:val="00924DAD"/>
    <w:rsid w:val="0093133B"/>
    <w:rsid w:val="0093136C"/>
    <w:rsid w:val="00937304"/>
    <w:rsid w:val="00940EE0"/>
    <w:rsid w:val="0094397D"/>
    <w:rsid w:val="00954506"/>
    <w:rsid w:val="00955B41"/>
    <w:rsid w:val="00955FB0"/>
    <w:rsid w:val="009569C4"/>
    <w:rsid w:val="00961D22"/>
    <w:rsid w:val="00975029"/>
    <w:rsid w:val="009755FA"/>
    <w:rsid w:val="00980A4A"/>
    <w:rsid w:val="009B1EC2"/>
    <w:rsid w:val="009D3415"/>
    <w:rsid w:val="009F3054"/>
    <w:rsid w:val="009F6088"/>
    <w:rsid w:val="00A105A8"/>
    <w:rsid w:val="00A11FB8"/>
    <w:rsid w:val="00A149D1"/>
    <w:rsid w:val="00A249C8"/>
    <w:rsid w:val="00A25201"/>
    <w:rsid w:val="00A3194D"/>
    <w:rsid w:val="00A57880"/>
    <w:rsid w:val="00A638B8"/>
    <w:rsid w:val="00A76D34"/>
    <w:rsid w:val="00A772A0"/>
    <w:rsid w:val="00A803DB"/>
    <w:rsid w:val="00A84306"/>
    <w:rsid w:val="00A85C7E"/>
    <w:rsid w:val="00AE4CC6"/>
    <w:rsid w:val="00AF2C38"/>
    <w:rsid w:val="00B0194C"/>
    <w:rsid w:val="00B03AC8"/>
    <w:rsid w:val="00B06B49"/>
    <w:rsid w:val="00B16891"/>
    <w:rsid w:val="00B35A7C"/>
    <w:rsid w:val="00B43F99"/>
    <w:rsid w:val="00B51307"/>
    <w:rsid w:val="00B51D17"/>
    <w:rsid w:val="00B7586C"/>
    <w:rsid w:val="00B871DE"/>
    <w:rsid w:val="00B91112"/>
    <w:rsid w:val="00BA183A"/>
    <w:rsid w:val="00BB28BC"/>
    <w:rsid w:val="00BB72A1"/>
    <w:rsid w:val="00BD677B"/>
    <w:rsid w:val="00BE00C9"/>
    <w:rsid w:val="00BE40E7"/>
    <w:rsid w:val="00BF6E40"/>
    <w:rsid w:val="00C0378F"/>
    <w:rsid w:val="00C16A37"/>
    <w:rsid w:val="00C20A1B"/>
    <w:rsid w:val="00C25900"/>
    <w:rsid w:val="00C34BB5"/>
    <w:rsid w:val="00C3527E"/>
    <w:rsid w:val="00C44C5B"/>
    <w:rsid w:val="00C46267"/>
    <w:rsid w:val="00C46C15"/>
    <w:rsid w:val="00C4708A"/>
    <w:rsid w:val="00C506A4"/>
    <w:rsid w:val="00C52236"/>
    <w:rsid w:val="00C56A2A"/>
    <w:rsid w:val="00C64DCA"/>
    <w:rsid w:val="00C64E65"/>
    <w:rsid w:val="00C839BE"/>
    <w:rsid w:val="00CA76A5"/>
    <w:rsid w:val="00CC15E2"/>
    <w:rsid w:val="00CC5602"/>
    <w:rsid w:val="00CD2117"/>
    <w:rsid w:val="00CD26AB"/>
    <w:rsid w:val="00CF3725"/>
    <w:rsid w:val="00D0117D"/>
    <w:rsid w:val="00D24473"/>
    <w:rsid w:val="00D26516"/>
    <w:rsid w:val="00D270E5"/>
    <w:rsid w:val="00D27614"/>
    <w:rsid w:val="00D35E7D"/>
    <w:rsid w:val="00D62154"/>
    <w:rsid w:val="00D65F38"/>
    <w:rsid w:val="00D675FA"/>
    <w:rsid w:val="00D67A06"/>
    <w:rsid w:val="00D720A9"/>
    <w:rsid w:val="00D755B1"/>
    <w:rsid w:val="00DA4CD8"/>
    <w:rsid w:val="00DB0D9E"/>
    <w:rsid w:val="00DB13A3"/>
    <w:rsid w:val="00DD406F"/>
    <w:rsid w:val="00DD766D"/>
    <w:rsid w:val="00DE25E2"/>
    <w:rsid w:val="00DE7EE1"/>
    <w:rsid w:val="00DF3B7B"/>
    <w:rsid w:val="00DF4744"/>
    <w:rsid w:val="00E00CB9"/>
    <w:rsid w:val="00E03127"/>
    <w:rsid w:val="00E03DBE"/>
    <w:rsid w:val="00E130D4"/>
    <w:rsid w:val="00E23323"/>
    <w:rsid w:val="00E32AA8"/>
    <w:rsid w:val="00E423DA"/>
    <w:rsid w:val="00E465FC"/>
    <w:rsid w:val="00E66100"/>
    <w:rsid w:val="00E6690F"/>
    <w:rsid w:val="00E67A18"/>
    <w:rsid w:val="00E745C5"/>
    <w:rsid w:val="00E74B1D"/>
    <w:rsid w:val="00E8118E"/>
    <w:rsid w:val="00E8485F"/>
    <w:rsid w:val="00E905FE"/>
    <w:rsid w:val="00E92028"/>
    <w:rsid w:val="00EA272E"/>
    <w:rsid w:val="00EB46F0"/>
    <w:rsid w:val="00EB59B6"/>
    <w:rsid w:val="00EC67E6"/>
    <w:rsid w:val="00ED0D96"/>
    <w:rsid w:val="00ED3271"/>
    <w:rsid w:val="00EE16A4"/>
    <w:rsid w:val="00EE5726"/>
    <w:rsid w:val="00EE7F62"/>
    <w:rsid w:val="00EF5E2B"/>
    <w:rsid w:val="00EF6F1E"/>
    <w:rsid w:val="00EF75B2"/>
    <w:rsid w:val="00F050EA"/>
    <w:rsid w:val="00F12024"/>
    <w:rsid w:val="00F178ED"/>
    <w:rsid w:val="00F233A9"/>
    <w:rsid w:val="00F41987"/>
    <w:rsid w:val="00F52BD0"/>
    <w:rsid w:val="00F60161"/>
    <w:rsid w:val="00F6045F"/>
    <w:rsid w:val="00F6481B"/>
    <w:rsid w:val="00F66BCE"/>
    <w:rsid w:val="00FA0A93"/>
    <w:rsid w:val="00FA1948"/>
    <w:rsid w:val="00FA6595"/>
    <w:rsid w:val="00FB7E94"/>
    <w:rsid w:val="00FC1464"/>
    <w:rsid w:val="00FD2DD8"/>
    <w:rsid w:val="00FE340A"/>
    <w:rsid w:val="00FF69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71F48"/>
  <w15:docId w15:val="{5D928BB6-9D14-480F-B126-D99D35515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66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Char Char2,Char Char Char,Char Char Char Char Char,Char Char1,Char Char Char Char Char Char Char1,Char Char Char Char Char1,Char Char Char Char Char Char1,Char Char Cha Char,Header Char Char Char Char1,Header Char Char1, Char,Char"/>
    <w:basedOn w:val="Normal"/>
    <w:link w:val="HeaderChar"/>
    <w:unhideWhenUsed/>
    <w:rsid w:val="00257398"/>
    <w:pPr>
      <w:tabs>
        <w:tab w:val="center" w:pos="4680"/>
        <w:tab w:val="right" w:pos="9360"/>
      </w:tabs>
      <w:spacing w:after="0" w:line="240" w:lineRule="auto"/>
    </w:pPr>
  </w:style>
  <w:style w:type="character" w:customStyle="1" w:styleId="HeaderChar">
    <w:name w:val="Header Char"/>
    <w:aliases w:val="Header Char1 Char,Char Char2 Char,Char Char Char Char,Char Char Char Char Char Char,Char Char1 Char,Char Char Char Char Char Char Char1 Char,Char Char Char Char Char1 Char,Char Char Char Char Char Char1 Char,Char Char Cha Char Char,Char Char"/>
    <w:basedOn w:val="DefaultParagraphFont"/>
    <w:link w:val="Header"/>
    <w:rsid w:val="00257398"/>
  </w:style>
  <w:style w:type="paragraph" w:styleId="Footer">
    <w:name w:val="footer"/>
    <w:basedOn w:val="Normal"/>
    <w:link w:val="FooterChar"/>
    <w:uiPriority w:val="99"/>
    <w:unhideWhenUsed/>
    <w:rsid w:val="00257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7398"/>
  </w:style>
  <w:style w:type="paragraph" w:styleId="ListParagraph">
    <w:name w:val="List Paragraph"/>
    <w:basedOn w:val="Normal"/>
    <w:uiPriority w:val="34"/>
    <w:qFormat/>
    <w:rsid w:val="00A249C8"/>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A249C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1">
    <w:name w:val="toc 1"/>
    <w:basedOn w:val="Normal"/>
    <w:next w:val="Normal"/>
    <w:autoRedefine/>
    <w:uiPriority w:val="39"/>
    <w:unhideWhenUsed/>
    <w:rsid w:val="00A249C8"/>
    <w:pPr>
      <w:spacing w:before="240" w:after="0"/>
      <w:jc w:val="center"/>
    </w:pPr>
    <w:rPr>
      <w:rFonts w:ascii="Bookman Old Style" w:eastAsia="Times New Roman" w:hAnsi="Bookman Old Style" w:cs="Times New Roman"/>
      <w:b/>
      <w:noProof/>
      <w:szCs w:val="20"/>
    </w:rPr>
  </w:style>
  <w:style w:type="paragraph" w:styleId="NormalWeb">
    <w:name w:val="Normal (Web)"/>
    <w:aliases w:val="Normal (Web) Char,Normal (Web) Char Char,Normal (Web)1 Char,Normal (Web) Char Char Char Char Char,Normal (Web) Char Char Char Char,Normal (Web) Char Char Char,Normal (Web)1,webb"/>
    <w:basedOn w:val="Normal"/>
    <w:link w:val="NormalWebChar1"/>
    <w:uiPriority w:val="99"/>
    <w:unhideWhenUsed/>
    <w:qFormat/>
    <w:rsid w:val="001D2F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164A6"/>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FB7E94"/>
    <w:rPr>
      <w:b/>
      <w:bCs/>
    </w:rPr>
  </w:style>
  <w:style w:type="character" w:styleId="Emphasis">
    <w:name w:val="Emphasis"/>
    <w:basedOn w:val="DefaultParagraphFont"/>
    <w:uiPriority w:val="20"/>
    <w:qFormat/>
    <w:rsid w:val="00FB7E94"/>
    <w:rPr>
      <w:i/>
      <w:iCs/>
    </w:rPr>
  </w:style>
  <w:style w:type="paragraph" w:styleId="BodyText">
    <w:name w:val="Body Text"/>
    <w:basedOn w:val="Normal"/>
    <w:link w:val="BodyTextChar"/>
    <w:unhideWhenUsed/>
    <w:rsid w:val="009569C4"/>
    <w:pPr>
      <w:spacing w:after="120"/>
    </w:pPr>
  </w:style>
  <w:style w:type="character" w:customStyle="1" w:styleId="BodyTextChar">
    <w:name w:val="Body Text Char"/>
    <w:basedOn w:val="DefaultParagraphFont"/>
    <w:link w:val="BodyText"/>
    <w:rsid w:val="009569C4"/>
  </w:style>
  <w:style w:type="paragraph" w:styleId="BalloonText">
    <w:name w:val="Balloon Text"/>
    <w:basedOn w:val="Normal"/>
    <w:link w:val="BalloonTextChar"/>
    <w:unhideWhenUsed/>
    <w:rsid w:val="003C0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07F7"/>
    <w:rPr>
      <w:rFonts w:ascii="Tahoma" w:hAnsi="Tahoma" w:cs="Tahoma"/>
      <w:sz w:val="16"/>
      <w:szCs w:val="16"/>
    </w:rPr>
  </w:style>
  <w:style w:type="character" w:styleId="Hyperlink">
    <w:name w:val="Hyperlink"/>
    <w:basedOn w:val="DefaultParagraphFont"/>
    <w:uiPriority w:val="99"/>
    <w:unhideWhenUsed/>
    <w:rsid w:val="007F2079"/>
    <w:rPr>
      <w:color w:val="0000FF" w:themeColor="hyperlink"/>
      <w:u w:val="single"/>
    </w:rPr>
  </w:style>
  <w:style w:type="character" w:customStyle="1" w:styleId="NormalWebChar1">
    <w:name w:val="Normal (Web) Char1"/>
    <w:aliases w:val="Normal (Web) Char Char1,Normal (Web) Char Char Char1,Normal (Web)1 Char Char,Normal (Web) Char Char Char Char Char Char,Normal (Web) Char Char Char Char Char1,Normal (Web) Char Char Char Char1,Normal (Web)1 Char1,webb Char"/>
    <w:basedOn w:val="DefaultParagraphFont"/>
    <w:link w:val="NormalWeb"/>
    <w:uiPriority w:val="99"/>
    <w:rsid w:val="00A8430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4844">
      <w:bodyDiv w:val="1"/>
      <w:marLeft w:val="0"/>
      <w:marRight w:val="0"/>
      <w:marTop w:val="0"/>
      <w:marBottom w:val="0"/>
      <w:divBdr>
        <w:top w:val="none" w:sz="0" w:space="0" w:color="auto"/>
        <w:left w:val="none" w:sz="0" w:space="0" w:color="auto"/>
        <w:bottom w:val="none" w:sz="0" w:space="0" w:color="auto"/>
        <w:right w:val="none" w:sz="0" w:space="0" w:color="auto"/>
      </w:divBdr>
    </w:div>
    <w:div w:id="198975209">
      <w:bodyDiv w:val="1"/>
      <w:marLeft w:val="0"/>
      <w:marRight w:val="0"/>
      <w:marTop w:val="0"/>
      <w:marBottom w:val="0"/>
      <w:divBdr>
        <w:top w:val="none" w:sz="0" w:space="0" w:color="auto"/>
        <w:left w:val="none" w:sz="0" w:space="0" w:color="auto"/>
        <w:bottom w:val="none" w:sz="0" w:space="0" w:color="auto"/>
        <w:right w:val="none" w:sz="0" w:space="0" w:color="auto"/>
      </w:divBdr>
      <w:divsChild>
        <w:div w:id="1041511879">
          <w:marLeft w:val="0"/>
          <w:marRight w:val="0"/>
          <w:marTop w:val="0"/>
          <w:marBottom w:val="0"/>
          <w:divBdr>
            <w:top w:val="none" w:sz="0" w:space="0" w:color="auto"/>
            <w:left w:val="none" w:sz="0" w:space="0" w:color="auto"/>
            <w:bottom w:val="none" w:sz="0" w:space="0" w:color="auto"/>
            <w:right w:val="none" w:sz="0" w:space="0" w:color="auto"/>
          </w:divBdr>
        </w:div>
        <w:div w:id="452213287">
          <w:marLeft w:val="0"/>
          <w:marRight w:val="0"/>
          <w:marTop w:val="0"/>
          <w:marBottom w:val="0"/>
          <w:divBdr>
            <w:top w:val="none" w:sz="0" w:space="0" w:color="auto"/>
            <w:left w:val="none" w:sz="0" w:space="0" w:color="auto"/>
            <w:bottom w:val="none" w:sz="0" w:space="0" w:color="auto"/>
            <w:right w:val="none" w:sz="0" w:space="0" w:color="auto"/>
          </w:divBdr>
        </w:div>
      </w:divsChild>
    </w:div>
    <w:div w:id="202906928">
      <w:bodyDiv w:val="1"/>
      <w:marLeft w:val="0"/>
      <w:marRight w:val="0"/>
      <w:marTop w:val="0"/>
      <w:marBottom w:val="0"/>
      <w:divBdr>
        <w:top w:val="none" w:sz="0" w:space="0" w:color="auto"/>
        <w:left w:val="none" w:sz="0" w:space="0" w:color="auto"/>
        <w:bottom w:val="none" w:sz="0" w:space="0" w:color="auto"/>
        <w:right w:val="none" w:sz="0" w:space="0" w:color="auto"/>
      </w:divBdr>
    </w:div>
    <w:div w:id="282078108">
      <w:bodyDiv w:val="1"/>
      <w:marLeft w:val="0"/>
      <w:marRight w:val="0"/>
      <w:marTop w:val="0"/>
      <w:marBottom w:val="0"/>
      <w:divBdr>
        <w:top w:val="none" w:sz="0" w:space="0" w:color="auto"/>
        <w:left w:val="none" w:sz="0" w:space="0" w:color="auto"/>
        <w:bottom w:val="none" w:sz="0" w:space="0" w:color="auto"/>
        <w:right w:val="none" w:sz="0" w:space="0" w:color="auto"/>
      </w:divBdr>
      <w:divsChild>
        <w:div w:id="1919248105">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427703076">
      <w:bodyDiv w:val="1"/>
      <w:marLeft w:val="0"/>
      <w:marRight w:val="0"/>
      <w:marTop w:val="0"/>
      <w:marBottom w:val="0"/>
      <w:divBdr>
        <w:top w:val="none" w:sz="0" w:space="0" w:color="auto"/>
        <w:left w:val="none" w:sz="0" w:space="0" w:color="auto"/>
        <w:bottom w:val="none" w:sz="0" w:space="0" w:color="auto"/>
        <w:right w:val="none" w:sz="0" w:space="0" w:color="auto"/>
      </w:divBdr>
      <w:divsChild>
        <w:div w:id="1777363715">
          <w:marLeft w:val="0"/>
          <w:marRight w:val="0"/>
          <w:marTop w:val="0"/>
          <w:marBottom w:val="0"/>
          <w:divBdr>
            <w:top w:val="none" w:sz="0" w:space="0" w:color="auto"/>
            <w:left w:val="none" w:sz="0" w:space="0" w:color="auto"/>
            <w:bottom w:val="none" w:sz="0" w:space="0" w:color="auto"/>
            <w:right w:val="none" w:sz="0" w:space="0" w:color="auto"/>
          </w:divBdr>
        </w:div>
        <w:div w:id="158009968">
          <w:marLeft w:val="0"/>
          <w:marRight w:val="0"/>
          <w:marTop w:val="0"/>
          <w:marBottom w:val="0"/>
          <w:divBdr>
            <w:top w:val="none" w:sz="0" w:space="0" w:color="auto"/>
            <w:left w:val="none" w:sz="0" w:space="0" w:color="auto"/>
            <w:bottom w:val="none" w:sz="0" w:space="0" w:color="auto"/>
            <w:right w:val="none" w:sz="0" w:space="0" w:color="auto"/>
          </w:divBdr>
        </w:div>
        <w:div w:id="2002467607">
          <w:marLeft w:val="0"/>
          <w:marRight w:val="0"/>
          <w:marTop w:val="0"/>
          <w:marBottom w:val="0"/>
          <w:divBdr>
            <w:top w:val="none" w:sz="0" w:space="0" w:color="auto"/>
            <w:left w:val="none" w:sz="0" w:space="0" w:color="auto"/>
            <w:bottom w:val="none" w:sz="0" w:space="0" w:color="auto"/>
            <w:right w:val="none" w:sz="0" w:space="0" w:color="auto"/>
          </w:divBdr>
        </w:div>
        <w:div w:id="2012560900">
          <w:marLeft w:val="0"/>
          <w:marRight w:val="0"/>
          <w:marTop w:val="0"/>
          <w:marBottom w:val="0"/>
          <w:divBdr>
            <w:top w:val="none" w:sz="0" w:space="0" w:color="auto"/>
            <w:left w:val="none" w:sz="0" w:space="0" w:color="auto"/>
            <w:bottom w:val="none" w:sz="0" w:space="0" w:color="auto"/>
            <w:right w:val="none" w:sz="0" w:space="0" w:color="auto"/>
          </w:divBdr>
        </w:div>
        <w:div w:id="1025716861">
          <w:marLeft w:val="0"/>
          <w:marRight w:val="0"/>
          <w:marTop w:val="0"/>
          <w:marBottom w:val="0"/>
          <w:divBdr>
            <w:top w:val="none" w:sz="0" w:space="0" w:color="auto"/>
            <w:left w:val="none" w:sz="0" w:space="0" w:color="auto"/>
            <w:bottom w:val="none" w:sz="0" w:space="0" w:color="auto"/>
            <w:right w:val="none" w:sz="0" w:space="0" w:color="auto"/>
          </w:divBdr>
        </w:div>
        <w:div w:id="1926651487">
          <w:marLeft w:val="0"/>
          <w:marRight w:val="0"/>
          <w:marTop w:val="0"/>
          <w:marBottom w:val="0"/>
          <w:divBdr>
            <w:top w:val="none" w:sz="0" w:space="0" w:color="auto"/>
            <w:left w:val="none" w:sz="0" w:space="0" w:color="auto"/>
            <w:bottom w:val="none" w:sz="0" w:space="0" w:color="auto"/>
            <w:right w:val="none" w:sz="0" w:space="0" w:color="auto"/>
          </w:divBdr>
        </w:div>
        <w:div w:id="2051299127">
          <w:marLeft w:val="0"/>
          <w:marRight w:val="0"/>
          <w:marTop w:val="0"/>
          <w:marBottom w:val="0"/>
          <w:divBdr>
            <w:top w:val="none" w:sz="0" w:space="0" w:color="auto"/>
            <w:left w:val="none" w:sz="0" w:space="0" w:color="auto"/>
            <w:bottom w:val="none" w:sz="0" w:space="0" w:color="auto"/>
            <w:right w:val="none" w:sz="0" w:space="0" w:color="auto"/>
          </w:divBdr>
        </w:div>
        <w:div w:id="1797138646">
          <w:marLeft w:val="0"/>
          <w:marRight w:val="0"/>
          <w:marTop w:val="0"/>
          <w:marBottom w:val="0"/>
          <w:divBdr>
            <w:top w:val="none" w:sz="0" w:space="0" w:color="auto"/>
            <w:left w:val="none" w:sz="0" w:space="0" w:color="auto"/>
            <w:bottom w:val="none" w:sz="0" w:space="0" w:color="auto"/>
            <w:right w:val="none" w:sz="0" w:space="0" w:color="auto"/>
          </w:divBdr>
        </w:div>
        <w:div w:id="679553624">
          <w:marLeft w:val="0"/>
          <w:marRight w:val="0"/>
          <w:marTop w:val="0"/>
          <w:marBottom w:val="0"/>
          <w:divBdr>
            <w:top w:val="none" w:sz="0" w:space="0" w:color="auto"/>
            <w:left w:val="none" w:sz="0" w:space="0" w:color="auto"/>
            <w:bottom w:val="none" w:sz="0" w:space="0" w:color="auto"/>
            <w:right w:val="none" w:sz="0" w:space="0" w:color="auto"/>
          </w:divBdr>
        </w:div>
      </w:divsChild>
    </w:div>
    <w:div w:id="545022021">
      <w:bodyDiv w:val="1"/>
      <w:marLeft w:val="0"/>
      <w:marRight w:val="0"/>
      <w:marTop w:val="0"/>
      <w:marBottom w:val="0"/>
      <w:divBdr>
        <w:top w:val="none" w:sz="0" w:space="0" w:color="auto"/>
        <w:left w:val="none" w:sz="0" w:space="0" w:color="auto"/>
        <w:bottom w:val="none" w:sz="0" w:space="0" w:color="auto"/>
        <w:right w:val="none" w:sz="0" w:space="0" w:color="auto"/>
      </w:divBdr>
      <w:divsChild>
        <w:div w:id="1393625216">
          <w:marLeft w:val="0"/>
          <w:marRight w:val="0"/>
          <w:marTop w:val="0"/>
          <w:marBottom w:val="0"/>
          <w:divBdr>
            <w:top w:val="none" w:sz="0" w:space="0" w:color="auto"/>
            <w:left w:val="none" w:sz="0" w:space="0" w:color="auto"/>
            <w:bottom w:val="none" w:sz="0" w:space="0" w:color="auto"/>
            <w:right w:val="none" w:sz="0" w:space="0" w:color="auto"/>
          </w:divBdr>
        </w:div>
        <w:div w:id="335037919">
          <w:marLeft w:val="0"/>
          <w:marRight w:val="0"/>
          <w:marTop w:val="0"/>
          <w:marBottom w:val="0"/>
          <w:divBdr>
            <w:top w:val="none" w:sz="0" w:space="0" w:color="auto"/>
            <w:left w:val="none" w:sz="0" w:space="0" w:color="auto"/>
            <w:bottom w:val="none" w:sz="0" w:space="0" w:color="auto"/>
            <w:right w:val="none" w:sz="0" w:space="0" w:color="auto"/>
          </w:divBdr>
        </w:div>
        <w:div w:id="173229660">
          <w:marLeft w:val="0"/>
          <w:marRight w:val="0"/>
          <w:marTop w:val="0"/>
          <w:marBottom w:val="0"/>
          <w:divBdr>
            <w:top w:val="none" w:sz="0" w:space="0" w:color="auto"/>
            <w:left w:val="none" w:sz="0" w:space="0" w:color="auto"/>
            <w:bottom w:val="none" w:sz="0" w:space="0" w:color="auto"/>
            <w:right w:val="none" w:sz="0" w:space="0" w:color="auto"/>
          </w:divBdr>
        </w:div>
        <w:div w:id="1352606149">
          <w:marLeft w:val="0"/>
          <w:marRight w:val="0"/>
          <w:marTop w:val="0"/>
          <w:marBottom w:val="0"/>
          <w:divBdr>
            <w:top w:val="none" w:sz="0" w:space="0" w:color="auto"/>
            <w:left w:val="none" w:sz="0" w:space="0" w:color="auto"/>
            <w:bottom w:val="none" w:sz="0" w:space="0" w:color="auto"/>
            <w:right w:val="none" w:sz="0" w:space="0" w:color="auto"/>
          </w:divBdr>
        </w:div>
        <w:div w:id="440219951">
          <w:marLeft w:val="0"/>
          <w:marRight w:val="0"/>
          <w:marTop w:val="0"/>
          <w:marBottom w:val="0"/>
          <w:divBdr>
            <w:top w:val="none" w:sz="0" w:space="0" w:color="auto"/>
            <w:left w:val="none" w:sz="0" w:space="0" w:color="auto"/>
            <w:bottom w:val="none" w:sz="0" w:space="0" w:color="auto"/>
            <w:right w:val="none" w:sz="0" w:space="0" w:color="auto"/>
          </w:divBdr>
        </w:div>
        <w:div w:id="1361516307">
          <w:marLeft w:val="0"/>
          <w:marRight w:val="0"/>
          <w:marTop w:val="0"/>
          <w:marBottom w:val="0"/>
          <w:divBdr>
            <w:top w:val="none" w:sz="0" w:space="0" w:color="auto"/>
            <w:left w:val="none" w:sz="0" w:space="0" w:color="auto"/>
            <w:bottom w:val="none" w:sz="0" w:space="0" w:color="auto"/>
            <w:right w:val="none" w:sz="0" w:space="0" w:color="auto"/>
          </w:divBdr>
        </w:div>
        <w:div w:id="1235116936">
          <w:marLeft w:val="0"/>
          <w:marRight w:val="0"/>
          <w:marTop w:val="0"/>
          <w:marBottom w:val="0"/>
          <w:divBdr>
            <w:top w:val="none" w:sz="0" w:space="0" w:color="auto"/>
            <w:left w:val="none" w:sz="0" w:space="0" w:color="auto"/>
            <w:bottom w:val="none" w:sz="0" w:space="0" w:color="auto"/>
            <w:right w:val="none" w:sz="0" w:space="0" w:color="auto"/>
          </w:divBdr>
        </w:div>
        <w:div w:id="1248176">
          <w:marLeft w:val="0"/>
          <w:marRight w:val="0"/>
          <w:marTop w:val="0"/>
          <w:marBottom w:val="0"/>
          <w:divBdr>
            <w:top w:val="none" w:sz="0" w:space="0" w:color="auto"/>
            <w:left w:val="none" w:sz="0" w:space="0" w:color="auto"/>
            <w:bottom w:val="none" w:sz="0" w:space="0" w:color="auto"/>
            <w:right w:val="none" w:sz="0" w:space="0" w:color="auto"/>
          </w:divBdr>
        </w:div>
        <w:div w:id="1615552132">
          <w:marLeft w:val="0"/>
          <w:marRight w:val="0"/>
          <w:marTop w:val="0"/>
          <w:marBottom w:val="0"/>
          <w:divBdr>
            <w:top w:val="none" w:sz="0" w:space="0" w:color="auto"/>
            <w:left w:val="none" w:sz="0" w:space="0" w:color="auto"/>
            <w:bottom w:val="none" w:sz="0" w:space="0" w:color="auto"/>
            <w:right w:val="none" w:sz="0" w:space="0" w:color="auto"/>
          </w:divBdr>
        </w:div>
        <w:div w:id="179318755">
          <w:marLeft w:val="0"/>
          <w:marRight w:val="0"/>
          <w:marTop w:val="0"/>
          <w:marBottom w:val="0"/>
          <w:divBdr>
            <w:top w:val="none" w:sz="0" w:space="0" w:color="auto"/>
            <w:left w:val="none" w:sz="0" w:space="0" w:color="auto"/>
            <w:bottom w:val="none" w:sz="0" w:space="0" w:color="auto"/>
            <w:right w:val="none" w:sz="0" w:space="0" w:color="auto"/>
          </w:divBdr>
        </w:div>
        <w:div w:id="515195621">
          <w:marLeft w:val="0"/>
          <w:marRight w:val="0"/>
          <w:marTop w:val="0"/>
          <w:marBottom w:val="0"/>
          <w:divBdr>
            <w:top w:val="none" w:sz="0" w:space="0" w:color="auto"/>
            <w:left w:val="none" w:sz="0" w:space="0" w:color="auto"/>
            <w:bottom w:val="none" w:sz="0" w:space="0" w:color="auto"/>
            <w:right w:val="none" w:sz="0" w:space="0" w:color="auto"/>
          </w:divBdr>
        </w:div>
        <w:div w:id="1700085338">
          <w:marLeft w:val="0"/>
          <w:marRight w:val="0"/>
          <w:marTop w:val="0"/>
          <w:marBottom w:val="0"/>
          <w:divBdr>
            <w:top w:val="none" w:sz="0" w:space="0" w:color="auto"/>
            <w:left w:val="none" w:sz="0" w:space="0" w:color="auto"/>
            <w:bottom w:val="none" w:sz="0" w:space="0" w:color="auto"/>
            <w:right w:val="none" w:sz="0" w:space="0" w:color="auto"/>
          </w:divBdr>
        </w:div>
        <w:div w:id="171654132">
          <w:marLeft w:val="0"/>
          <w:marRight w:val="0"/>
          <w:marTop w:val="0"/>
          <w:marBottom w:val="0"/>
          <w:divBdr>
            <w:top w:val="none" w:sz="0" w:space="0" w:color="auto"/>
            <w:left w:val="none" w:sz="0" w:space="0" w:color="auto"/>
            <w:bottom w:val="none" w:sz="0" w:space="0" w:color="auto"/>
            <w:right w:val="none" w:sz="0" w:space="0" w:color="auto"/>
          </w:divBdr>
        </w:div>
        <w:div w:id="309287838">
          <w:marLeft w:val="0"/>
          <w:marRight w:val="0"/>
          <w:marTop w:val="0"/>
          <w:marBottom w:val="0"/>
          <w:divBdr>
            <w:top w:val="none" w:sz="0" w:space="0" w:color="auto"/>
            <w:left w:val="none" w:sz="0" w:space="0" w:color="auto"/>
            <w:bottom w:val="none" w:sz="0" w:space="0" w:color="auto"/>
            <w:right w:val="none" w:sz="0" w:space="0" w:color="auto"/>
          </w:divBdr>
        </w:div>
        <w:div w:id="1519389731">
          <w:marLeft w:val="0"/>
          <w:marRight w:val="0"/>
          <w:marTop w:val="0"/>
          <w:marBottom w:val="0"/>
          <w:divBdr>
            <w:top w:val="none" w:sz="0" w:space="0" w:color="auto"/>
            <w:left w:val="none" w:sz="0" w:space="0" w:color="auto"/>
            <w:bottom w:val="none" w:sz="0" w:space="0" w:color="auto"/>
            <w:right w:val="none" w:sz="0" w:space="0" w:color="auto"/>
          </w:divBdr>
        </w:div>
      </w:divsChild>
    </w:div>
    <w:div w:id="723798960">
      <w:bodyDiv w:val="1"/>
      <w:marLeft w:val="0"/>
      <w:marRight w:val="0"/>
      <w:marTop w:val="0"/>
      <w:marBottom w:val="0"/>
      <w:divBdr>
        <w:top w:val="none" w:sz="0" w:space="0" w:color="auto"/>
        <w:left w:val="none" w:sz="0" w:space="0" w:color="auto"/>
        <w:bottom w:val="none" w:sz="0" w:space="0" w:color="auto"/>
        <w:right w:val="none" w:sz="0" w:space="0" w:color="auto"/>
      </w:divBdr>
      <w:divsChild>
        <w:div w:id="847597578">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725564403">
      <w:bodyDiv w:val="1"/>
      <w:marLeft w:val="0"/>
      <w:marRight w:val="0"/>
      <w:marTop w:val="0"/>
      <w:marBottom w:val="0"/>
      <w:divBdr>
        <w:top w:val="none" w:sz="0" w:space="0" w:color="auto"/>
        <w:left w:val="none" w:sz="0" w:space="0" w:color="auto"/>
        <w:bottom w:val="none" w:sz="0" w:space="0" w:color="auto"/>
        <w:right w:val="none" w:sz="0" w:space="0" w:color="auto"/>
      </w:divBdr>
    </w:div>
    <w:div w:id="779885079">
      <w:bodyDiv w:val="1"/>
      <w:marLeft w:val="0"/>
      <w:marRight w:val="0"/>
      <w:marTop w:val="0"/>
      <w:marBottom w:val="0"/>
      <w:divBdr>
        <w:top w:val="none" w:sz="0" w:space="0" w:color="auto"/>
        <w:left w:val="none" w:sz="0" w:space="0" w:color="auto"/>
        <w:bottom w:val="none" w:sz="0" w:space="0" w:color="auto"/>
        <w:right w:val="none" w:sz="0" w:space="0" w:color="auto"/>
      </w:divBdr>
    </w:div>
    <w:div w:id="877010017">
      <w:bodyDiv w:val="1"/>
      <w:marLeft w:val="0"/>
      <w:marRight w:val="0"/>
      <w:marTop w:val="0"/>
      <w:marBottom w:val="0"/>
      <w:divBdr>
        <w:top w:val="none" w:sz="0" w:space="0" w:color="auto"/>
        <w:left w:val="none" w:sz="0" w:space="0" w:color="auto"/>
        <w:bottom w:val="none" w:sz="0" w:space="0" w:color="auto"/>
        <w:right w:val="none" w:sz="0" w:space="0" w:color="auto"/>
      </w:divBdr>
    </w:div>
    <w:div w:id="929853926">
      <w:bodyDiv w:val="1"/>
      <w:marLeft w:val="0"/>
      <w:marRight w:val="0"/>
      <w:marTop w:val="0"/>
      <w:marBottom w:val="0"/>
      <w:divBdr>
        <w:top w:val="none" w:sz="0" w:space="0" w:color="auto"/>
        <w:left w:val="none" w:sz="0" w:space="0" w:color="auto"/>
        <w:bottom w:val="none" w:sz="0" w:space="0" w:color="auto"/>
        <w:right w:val="none" w:sz="0" w:space="0" w:color="auto"/>
      </w:divBdr>
      <w:divsChild>
        <w:div w:id="1492714187">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946352098">
      <w:bodyDiv w:val="1"/>
      <w:marLeft w:val="0"/>
      <w:marRight w:val="0"/>
      <w:marTop w:val="0"/>
      <w:marBottom w:val="0"/>
      <w:divBdr>
        <w:top w:val="none" w:sz="0" w:space="0" w:color="auto"/>
        <w:left w:val="none" w:sz="0" w:space="0" w:color="auto"/>
        <w:bottom w:val="none" w:sz="0" w:space="0" w:color="auto"/>
        <w:right w:val="none" w:sz="0" w:space="0" w:color="auto"/>
      </w:divBdr>
    </w:div>
    <w:div w:id="1160925418">
      <w:bodyDiv w:val="1"/>
      <w:marLeft w:val="0"/>
      <w:marRight w:val="0"/>
      <w:marTop w:val="0"/>
      <w:marBottom w:val="0"/>
      <w:divBdr>
        <w:top w:val="none" w:sz="0" w:space="0" w:color="auto"/>
        <w:left w:val="none" w:sz="0" w:space="0" w:color="auto"/>
        <w:bottom w:val="none" w:sz="0" w:space="0" w:color="auto"/>
        <w:right w:val="none" w:sz="0" w:space="0" w:color="auto"/>
      </w:divBdr>
    </w:div>
    <w:div w:id="1193613733">
      <w:bodyDiv w:val="1"/>
      <w:marLeft w:val="0"/>
      <w:marRight w:val="0"/>
      <w:marTop w:val="0"/>
      <w:marBottom w:val="0"/>
      <w:divBdr>
        <w:top w:val="none" w:sz="0" w:space="0" w:color="auto"/>
        <w:left w:val="none" w:sz="0" w:space="0" w:color="auto"/>
        <w:bottom w:val="none" w:sz="0" w:space="0" w:color="auto"/>
        <w:right w:val="none" w:sz="0" w:space="0" w:color="auto"/>
      </w:divBdr>
    </w:div>
    <w:div w:id="1296718917">
      <w:bodyDiv w:val="1"/>
      <w:marLeft w:val="0"/>
      <w:marRight w:val="0"/>
      <w:marTop w:val="0"/>
      <w:marBottom w:val="0"/>
      <w:divBdr>
        <w:top w:val="none" w:sz="0" w:space="0" w:color="auto"/>
        <w:left w:val="none" w:sz="0" w:space="0" w:color="auto"/>
        <w:bottom w:val="none" w:sz="0" w:space="0" w:color="auto"/>
        <w:right w:val="none" w:sz="0" w:space="0" w:color="auto"/>
      </w:divBdr>
      <w:divsChild>
        <w:div w:id="1772238683">
          <w:marLeft w:val="0"/>
          <w:marRight w:val="0"/>
          <w:marTop w:val="0"/>
          <w:marBottom w:val="214"/>
          <w:divBdr>
            <w:top w:val="single" w:sz="6" w:space="0" w:color="DDDDDD"/>
            <w:left w:val="single" w:sz="6" w:space="0" w:color="DDDDDD"/>
            <w:bottom w:val="single" w:sz="6" w:space="0" w:color="DDDDDD"/>
            <w:right w:val="single" w:sz="6" w:space="0" w:color="DDDDDD"/>
          </w:divBdr>
        </w:div>
        <w:div w:id="609236921">
          <w:marLeft w:val="0"/>
          <w:marRight w:val="0"/>
          <w:marTop w:val="0"/>
          <w:marBottom w:val="214"/>
          <w:divBdr>
            <w:top w:val="single" w:sz="6" w:space="0" w:color="DDDDDD"/>
            <w:left w:val="single" w:sz="6" w:space="0" w:color="DDDDDD"/>
            <w:bottom w:val="single" w:sz="6" w:space="0" w:color="DDDDDD"/>
            <w:right w:val="single" w:sz="6" w:space="0" w:color="DDDDDD"/>
          </w:divBdr>
        </w:div>
        <w:div w:id="1809349402">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1426262675">
      <w:bodyDiv w:val="1"/>
      <w:marLeft w:val="0"/>
      <w:marRight w:val="0"/>
      <w:marTop w:val="0"/>
      <w:marBottom w:val="0"/>
      <w:divBdr>
        <w:top w:val="none" w:sz="0" w:space="0" w:color="auto"/>
        <w:left w:val="none" w:sz="0" w:space="0" w:color="auto"/>
        <w:bottom w:val="none" w:sz="0" w:space="0" w:color="auto"/>
        <w:right w:val="none" w:sz="0" w:space="0" w:color="auto"/>
      </w:divBdr>
    </w:div>
    <w:div w:id="1563058630">
      <w:bodyDiv w:val="1"/>
      <w:marLeft w:val="0"/>
      <w:marRight w:val="0"/>
      <w:marTop w:val="0"/>
      <w:marBottom w:val="0"/>
      <w:divBdr>
        <w:top w:val="none" w:sz="0" w:space="0" w:color="auto"/>
        <w:left w:val="none" w:sz="0" w:space="0" w:color="auto"/>
        <w:bottom w:val="none" w:sz="0" w:space="0" w:color="auto"/>
        <w:right w:val="none" w:sz="0" w:space="0" w:color="auto"/>
      </w:divBdr>
    </w:div>
    <w:div w:id="1567255738">
      <w:bodyDiv w:val="1"/>
      <w:marLeft w:val="0"/>
      <w:marRight w:val="0"/>
      <w:marTop w:val="0"/>
      <w:marBottom w:val="0"/>
      <w:divBdr>
        <w:top w:val="none" w:sz="0" w:space="0" w:color="auto"/>
        <w:left w:val="none" w:sz="0" w:space="0" w:color="auto"/>
        <w:bottom w:val="none" w:sz="0" w:space="0" w:color="auto"/>
        <w:right w:val="none" w:sz="0" w:space="0" w:color="auto"/>
      </w:divBdr>
      <w:divsChild>
        <w:div w:id="572280857">
          <w:marLeft w:val="0"/>
          <w:marRight w:val="0"/>
          <w:marTop w:val="0"/>
          <w:marBottom w:val="0"/>
          <w:divBdr>
            <w:top w:val="none" w:sz="0" w:space="0" w:color="auto"/>
            <w:left w:val="none" w:sz="0" w:space="0" w:color="auto"/>
            <w:bottom w:val="none" w:sz="0" w:space="0" w:color="auto"/>
            <w:right w:val="none" w:sz="0" w:space="0" w:color="auto"/>
          </w:divBdr>
          <w:divsChild>
            <w:div w:id="1007175716">
              <w:marLeft w:val="0"/>
              <w:marRight w:val="0"/>
              <w:marTop w:val="0"/>
              <w:marBottom w:val="0"/>
              <w:divBdr>
                <w:top w:val="none" w:sz="0" w:space="0" w:color="auto"/>
                <w:left w:val="none" w:sz="0" w:space="0" w:color="auto"/>
                <w:bottom w:val="none" w:sz="0" w:space="0" w:color="auto"/>
                <w:right w:val="none" w:sz="0" w:space="0" w:color="auto"/>
              </w:divBdr>
            </w:div>
            <w:div w:id="673919772">
              <w:marLeft w:val="0"/>
              <w:marRight w:val="0"/>
              <w:marTop w:val="0"/>
              <w:marBottom w:val="0"/>
              <w:divBdr>
                <w:top w:val="none" w:sz="0" w:space="0" w:color="auto"/>
                <w:left w:val="none" w:sz="0" w:space="0" w:color="auto"/>
                <w:bottom w:val="none" w:sz="0" w:space="0" w:color="auto"/>
                <w:right w:val="none" w:sz="0" w:space="0" w:color="auto"/>
              </w:divBdr>
            </w:div>
            <w:div w:id="1241452528">
              <w:marLeft w:val="0"/>
              <w:marRight w:val="0"/>
              <w:marTop w:val="0"/>
              <w:marBottom w:val="0"/>
              <w:divBdr>
                <w:top w:val="none" w:sz="0" w:space="0" w:color="auto"/>
                <w:left w:val="none" w:sz="0" w:space="0" w:color="auto"/>
                <w:bottom w:val="none" w:sz="0" w:space="0" w:color="auto"/>
                <w:right w:val="none" w:sz="0" w:space="0" w:color="auto"/>
              </w:divBdr>
            </w:div>
            <w:div w:id="1715958024">
              <w:marLeft w:val="0"/>
              <w:marRight w:val="0"/>
              <w:marTop w:val="0"/>
              <w:marBottom w:val="0"/>
              <w:divBdr>
                <w:top w:val="none" w:sz="0" w:space="0" w:color="auto"/>
                <w:left w:val="none" w:sz="0" w:space="0" w:color="auto"/>
                <w:bottom w:val="none" w:sz="0" w:space="0" w:color="auto"/>
                <w:right w:val="none" w:sz="0" w:space="0" w:color="auto"/>
              </w:divBdr>
            </w:div>
            <w:div w:id="1830748567">
              <w:marLeft w:val="0"/>
              <w:marRight w:val="0"/>
              <w:marTop w:val="0"/>
              <w:marBottom w:val="0"/>
              <w:divBdr>
                <w:top w:val="none" w:sz="0" w:space="0" w:color="auto"/>
                <w:left w:val="none" w:sz="0" w:space="0" w:color="auto"/>
                <w:bottom w:val="none" w:sz="0" w:space="0" w:color="auto"/>
                <w:right w:val="none" w:sz="0" w:space="0" w:color="auto"/>
              </w:divBdr>
            </w:div>
            <w:div w:id="368186234">
              <w:marLeft w:val="0"/>
              <w:marRight w:val="0"/>
              <w:marTop w:val="0"/>
              <w:marBottom w:val="0"/>
              <w:divBdr>
                <w:top w:val="none" w:sz="0" w:space="0" w:color="auto"/>
                <w:left w:val="none" w:sz="0" w:space="0" w:color="auto"/>
                <w:bottom w:val="none" w:sz="0" w:space="0" w:color="auto"/>
                <w:right w:val="none" w:sz="0" w:space="0" w:color="auto"/>
              </w:divBdr>
            </w:div>
            <w:div w:id="1273125236">
              <w:marLeft w:val="0"/>
              <w:marRight w:val="0"/>
              <w:marTop w:val="0"/>
              <w:marBottom w:val="0"/>
              <w:divBdr>
                <w:top w:val="none" w:sz="0" w:space="0" w:color="auto"/>
                <w:left w:val="none" w:sz="0" w:space="0" w:color="auto"/>
                <w:bottom w:val="none" w:sz="0" w:space="0" w:color="auto"/>
                <w:right w:val="none" w:sz="0" w:space="0" w:color="auto"/>
              </w:divBdr>
            </w:div>
            <w:div w:id="1518470233">
              <w:marLeft w:val="0"/>
              <w:marRight w:val="0"/>
              <w:marTop w:val="0"/>
              <w:marBottom w:val="0"/>
              <w:divBdr>
                <w:top w:val="none" w:sz="0" w:space="0" w:color="auto"/>
                <w:left w:val="none" w:sz="0" w:space="0" w:color="auto"/>
                <w:bottom w:val="none" w:sz="0" w:space="0" w:color="auto"/>
                <w:right w:val="none" w:sz="0" w:space="0" w:color="auto"/>
              </w:divBdr>
            </w:div>
            <w:div w:id="1148279410">
              <w:marLeft w:val="0"/>
              <w:marRight w:val="0"/>
              <w:marTop w:val="0"/>
              <w:marBottom w:val="0"/>
              <w:divBdr>
                <w:top w:val="none" w:sz="0" w:space="0" w:color="auto"/>
                <w:left w:val="none" w:sz="0" w:space="0" w:color="auto"/>
                <w:bottom w:val="none" w:sz="0" w:space="0" w:color="auto"/>
                <w:right w:val="none" w:sz="0" w:space="0" w:color="auto"/>
              </w:divBdr>
            </w:div>
            <w:div w:id="1832865135">
              <w:marLeft w:val="0"/>
              <w:marRight w:val="0"/>
              <w:marTop w:val="0"/>
              <w:marBottom w:val="0"/>
              <w:divBdr>
                <w:top w:val="none" w:sz="0" w:space="0" w:color="auto"/>
                <w:left w:val="none" w:sz="0" w:space="0" w:color="auto"/>
                <w:bottom w:val="none" w:sz="0" w:space="0" w:color="auto"/>
                <w:right w:val="none" w:sz="0" w:space="0" w:color="auto"/>
              </w:divBdr>
            </w:div>
            <w:div w:id="1181775867">
              <w:marLeft w:val="0"/>
              <w:marRight w:val="0"/>
              <w:marTop w:val="0"/>
              <w:marBottom w:val="0"/>
              <w:divBdr>
                <w:top w:val="none" w:sz="0" w:space="0" w:color="auto"/>
                <w:left w:val="none" w:sz="0" w:space="0" w:color="auto"/>
                <w:bottom w:val="none" w:sz="0" w:space="0" w:color="auto"/>
                <w:right w:val="none" w:sz="0" w:space="0" w:color="auto"/>
              </w:divBdr>
            </w:div>
            <w:div w:id="171650991">
              <w:marLeft w:val="0"/>
              <w:marRight w:val="0"/>
              <w:marTop w:val="0"/>
              <w:marBottom w:val="0"/>
              <w:divBdr>
                <w:top w:val="none" w:sz="0" w:space="0" w:color="auto"/>
                <w:left w:val="none" w:sz="0" w:space="0" w:color="auto"/>
                <w:bottom w:val="none" w:sz="0" w:space="0" w:color="auto"/>
                <w:right w:val="none" w:sz="0" w:space="0" w:color="auto"/>
              </w:divBdr>
            </w:div>
            <w:div w:id="1870412018">
              <w:marLeft w:val="0"/>
              <w:marRight w:val="0"/>
              <w:marTop w:val="0"/>
              <w:marBottom w:val="0"/>
              <w:divBdr>
                <w:top w:val="none" w:sz="0" w:space="0" w:color="auto"/>
                <w:left w:val="none" w:sz="0" w:space="0" w:color="auto"/>
                <w:bottom w:val="none" w:sz="0" w:space="0" w:color="auto"/>
                <w:right w:val="none" w:sz="0" w:space="0" w:color="auto"/>
              </w:divBdr>
            </w:div>
            <w:div w:id="1155491294">
              <w:marLeft w:val="0"/>
              <w:marRight w:val="0"/>
              <w:marTop w:val="0"/>
              <w:marBottom w:val="0"/>
              <w:divBdr>
                <w:top w:val="none" w:sz="0" w:space="0" w:color="auto"/>
                <w:left w:val="none" w:sz="0" w:space="0" w:color="auto"/>
                <w:bottom w:val="none" w:sz="0" w:space="0" w:color="auto"/>
                <w:right w:val="none" w:sz="0" w:space="0" w:color="auto"/>
              </w:divBdr>
            </w:div>
            <w:div w:id="665472740">
              <w:marLeft w:val="0"/>
              <w:marRight w:val="0"/>
              <w:marTop w:val="0"/>
              <w:marBottom w:val="0"/>
              <w:divBdr>
                <w:top w:val="none" w:sz="0" w:space="0" w:color="auto"/>
                <w:left w:val="none" w:sz="0" w:space="0" w:color="auto"/>
                <w:bottom w:val="none" w:sz="0" w:space="0" w:color="auto"/>
                <w:right w:val="none" w:sz="0" w:space="0" w:color="auto"/>
              </w:divBdr>
            </w:div>
            <w:div w:id="504974442">
              <w:marLeft w:val="0"/>
              <w:marRight w:val="0"/>
              <w:marTop w:val="0"/>
              <w:marBottom w:val="0"/>
              <w:divBdr>
                <w:top w:val="none" w:sz="0" w:space="0" w:color="auto"/>
                <w:left w:val="none" w:sz="0" w:space="0" w:color="auto"/>
                <w:bottom w:val="none" w:sz="0" w:space="0" w:color="auto"/>
                <w:right w:val="none" w:sz="0" w:space="0" w:color="auto"/>
              </w:divBdr>
            </w:div>
            <w:div w:id="232543484">
              <w:marLeft w:val="0"/>
              <w:marRight w:val="0"/>
              <w:marTop w:val="0"/>
              <w:marBottom w:val="0"/>
              <w:divBdr>
                <w:top w:val="none" w:sz="0" w:space="0" w:color="auto"/>
                <w:left w:val="none" w:sz="0" w:space="0" w:color="auto"/>
                <w:bottom w:val="none" w:sz="0" w:space="0" w:color="auto"/>
                <w:right w:val="none" w:sz="0" w:space="0" w:color="auto"/>
              </w:divBdr>
            </w:div>
            <w:div w:id="1855804554">
              <w:marLeft w:val="0"/>
              <w:marRight w:val="0"/>
              <w:marTop w:val="0"/>
              <w:marBottom w:val="0"/>
              <w:divBdr>
                <w:top w:val="none" w:sz="0" w:space="0" w:color="auto"/>
                <w:left w:val="none" w:sz="0" w:space="0" w:color="auto"/>
                <w:bottom w:val="none" w:sz="0" w:space="0" w:color="auto"/>
                <w:right w:val="none" w:sz="0" w:space="0" w:color="auto"/>
              </w:divBdr>
            </w:div>
            <w:div w:id="1443838094">
              <w:marLeft w:val="0"/>
              <w:marRight w:val="0"/>
              <w:marTop w:val="0"/>
              <w:marBottom w:val="0"/>
              <w:divBdr>
                <w:top w:val="none" w:sz="0" w:space="0" w:color="auto"/>
                <w:left w:val="none" w:sz="0" w:space="0" w:color="auto"/>
                <w:bottom w:val="none" w:sz="0" w:space="0" w:color="auto"/>
                <w:right w:val="none" w:sz="0" w:space="0" w:color="auto"/>
              </w:divBdr>
            </w:div>
            <w:div w:id="796684793">
              <w:marLeft w:val="0"/>
              <w:marRight w:val="0"/>
              <w:marTop w:val="0"/>
              <w:marBottom w:val="0"/>
              <w:divBdr>
                <w:top w:val="none" w:sz="0" w:space="0" w:color="auto"/>
                <w:left w:val="none" w:sz="0" w:space="0" w:color="auto"/>
                <w:bottom w:val="none" w:sz="0" w:space="0" w:color="auto"/>
                <w:right w:val="none" w:sz="0" w:space="0" w:color="auto"/>
              </w:divBdr>
            </w:div>
            <w:div w:id="2002805485">
              <w:marLeft w:val="0"/>
              <w:marRight w:val="0"/>
              <w:marTop w:val="0"/>
              <w:marBottom w:val="0"/>
              <w:divBdr>
                <w:top w:val="none" w:sz="0" w:space="0" w:color="auto"/>
                <w:left w:val="none" w:sz="0" w:space="0" w:color="auto"/>
                <w:bottom w:val="none" w:sz="0" w:space="0" w:color="auto"/>
                <w:right w:val="none" w:sz="0" w:space="0" w:color="auto"/>
              </w:divBdr>
            </w:div>
            <w:div w:id="1449203674">
              <w:marLeft w:val="0"/>
              <w:marRight w:val="0"/>
              <w:marTop w:val="0"/>
              <w:marBottom w:val="0"/>
              <w:divBdr>
                <w:top w:val="none" w:sz="0" w:space="0" w:color="auto"/>
                <w:left w:val="none" w:sz="0" w:space="0" w:color="auto"/>
                <w:bottom w:val="none" w:sz="0" w:space="0" w:color="auto"/>
                <w:right w:val="none" w:sz="0" w:space="0" w:color="auto"/>
              </w:divBdr>
            </w:div>
            <w:div w:id="609316690">
              <w:marLeft w:val="0"/>
              <w:marRight w:val="0"/>
              <w:marTop w:val="0"/>
              <w:marBottom w:val="0"/>
              <w:divBdr>
                <w:top w:val="none" w:sz="0" w:space="0" w:color="auto"/>
                <w:left w:val="none" w:sz="0" w:space="0" w:color="auto"/>
                <w:bottom w:val="none" w:sz="0" w:space="0" w:color="auto"/>
                <w:right w:val="none" w:sz="0" w:space="0" w:color="auto"/>
              </w:divBdr>
            </w:div>
            <w:div w:id="893585195">
              <w:marLeft w:val="0"/>
              <w:marRight w:val="0"/>
              <w:marTop w:val="0"/>
              <w:marBottom w:val="0"/>
              <w:divBdr>
                <w:top w:val="none" w:sz="0" w:space="0" w:color="auto"/>
                <w:left w:val="none" w:sz="0" w:space="0" w:color="auto"/>
                <w:bottom w:val="none" w:sz="0" w:space="0" w:color="auto"/>
                <w:right w:val="none" w:sz="0" w:space="0" w:color="auto"/>
              </w:divBdr>
            </w:div>
            <w:div w:id="2091152449">
              <w:marLeft w:val="0"/>
              <w:marRight w:val="0"/>
              <w:marTop w:val="0"/>
              <w:marBottom w:val="0"/>
              <w:divBdr>
                <w:top w:val="none" w:sz="0" w:space="0" w:color="auto"/>
                <w:left w:val="none" w:sz="0" w:space="0" w:color="auto"/>
                <w:bottom w:val="none" w:sz="0" w:space="0" w:color="auto"/>
                <w:right w:val="none" w:sz="0" w:space="0" w:color="auto"/>
              </w:divBdr>
            </w:div>
            <w:div w:id="2112554295">
              <w:marLeft w:val="0"/>
              <w:marRight w:val="0"/>
              <w:marTop w:val="0"/>
              <w:marBottom w:val="0"/>
              <w:divBdr>
                <w:top w:val="none" w:sz="0" w:space="0" w:color="auto"/>
                <w:left w:val="none" w:sz="0" w:space="0" w:color="auto"/>
                <w:bottom w:val="none" w:sz="0" w:space="0" w:color="auto"/>
                <w:right w:val="none" w:sz="0" w:space="0" w:color="auto"/>
              </w:divBdr>
            </w:div>
            <w:div w:id="704258204">
              <w:marLeft w:val="0"/>
              <w:marRight w:val="0"/>
              <w:marTop w:val="0"/>
              <w:marBottom w:val="0"/>
              <w:divBdr>
                <w:top w:val="none" w:sz="0" w:space="0" w:color="auto"/>
                <w:left w:val="none" w:sz="0" w:space="0" w:color="auto"/>
                <w:bottom w:val="none" w:sz="0" w:space="0" w:color="auto"/>
                <w:right w:val="none" w:sz="0" w:space="0" w:color="auto"/>
              </w:divBdr>
            </w:div>
            <w:div w:id="239215060">
              <w:marLeft w:val="0"/>
              <w:marRight w:val="0"/>
              <w:marTop w:val="0"/>
              <w:marBottom w:val="0"/>
              <w:divBdr>
                <w:top w:val="none" w:sz="0" w:space="0" w:color="auto"/>
                <w:left w:val="none" w:sz="0" w:space="0" w:color="auto"/>
                <w:bottom w:val="none" w:sz="0" w:space="0" w:color="auto"/>
                <w:right w:val="none" w:sz="0" w:space="0" w:color="auto"/>
              </w:divBdr>
            </w:div>
            <w:div w:id="1588885236">
              <w:marLeft w:val="0"/>
              <w:marRight w:val="0"/>
              <w:marTop w:val="0"/>
              <w:marBottom w:val="0"/>
              <w:divBdr>
                <w:top w:val="none" w:sz="0" w:space="0" w:color="auto"/>
                <w:left w:val="none" w:sz="0" w:space="0" w:color="auto"/>
                <w:bottom w:val="none" w:sz="0" w:space="0" w:color="auto"/>
                <w:right w:val="none" w:sz="0" w:space="0" w:color="auto"/>
              </w:divBdr>
            </w:div>
            <w:div w:id="129397557">
              <w:marLeft w:val="0"/>
              <w:marRight w:val="0"/>
              <w:marTop w:val="0"/>
              <w:marBottom w:val="0"/>
              <w:divBdr>
                <w:top w:val="none" w:sz="0" w:space="0" w:color="auto"/>
                <w:left w:val="none" w:sz="0" w:space="0" w:color="auto"/>
                <w:bottom w:val="none" w:sz="0" w:space="0" w:color="auto"/>
                <w:right w:val="none" w:sz="0" w:space="0" w:color="auto"/>
              </w:divBdr>
            </w:div>
            <w:div w:id="1639605871">
              <w:marLeft w:val="0"/>
              <w:marRight w:val="0"/>
              <w:marTop w:val="0"/>
              <w:marBottom w:val="0"/>
              <w:divBdr>
                <w:top w:val="none" w:sz="0" w:space="0" w:color="auto"/>
                <w:left w:val="none" w:sz="0" w:space="0" w:color="auto"/>
                <w:bottom w:val="none" w:sz="0" w:space="0" w:color="auto"/>
                <w:right w:val="none" w:sz="0" w:space="0" w:color="auto"/>
              </w:divBdr>
            </w:div>
            <w:div w:id="1430346216">
              <w:marLeft w:val="0"/>
              <w:marRight w:val="0"/>
              <w:marTop w:val="0"/>
              <w:marBottom w:val="0"/>
              <w:divBdr>
                <w:top w:val="none" w:sz="0" w:space="0" w:color="auto"/>
                <w:left w:val="none" w:sz="0" w:space="0" w:color="auto"/>
                <w:bottom w:val="none" w:sz="0" w:space="0" w:color="auto"/>
                <w:right w:val="none" w:sz="0" w:space="0" w:color="auto"/>
              </w:divBdr>
            </w:div>
            <w:div w:id="713962858">
              <w:marLeft w:val="0"/>
              <w:marRight w:val="0"/>
              <w:marTop w:val="0"/>
              <w:marBottom w:val="0"/>
              <w:divBdr>
                <w:top w:val="none" w:sz="0" w:space="0" w:color="auto"/>
                <w:left w:val="none" w:sz="0" w:space="0" w:color="auto"/>
                <w:bottom w:val="none" w:sz="0" w:space="0" w:color="auto"/>
                <w:right w:val="none" w:sz="0" w:space="0" w:color="auto"/>
              </w:divBdr>
            </w:div>
            <w:div w:id="1306472431">
              <w:marLeft w:val="0"/>
              <w:marRight w:val="0"/>
              <w:marTop w:val="0"/>
              <w:marBottom w:val="0"/>
              <w:divBdr>
                <w:top w:val="none" w:sz="0" w:space="0" w:color="auto"/>
                <w:left w:val="none" w:sz="0" w:space="0" w:color="auto"/>
                <w:bottom w:val="none" w:sz="0" w:space="0" w:color="auto"/>
                <w:right w:val="none" w:sz="0" w:space="0" w:color="auto"/>
              </w:divBdr>
            </w:div>
            <w:div w:id="1895238315">
              <w:marLeft w:val="0"/>
              <w:marRight w:val="0"/>
              <w:marTop w:val="0"/>
              <w:marBottom w:val="0"/>
              <w:divBdr>
                <w:top w:val="none" w:sz="0" w:space="0" w:color="auto"/>
                <w:left w:val="none" w:sz="0" w:space="0" w:color="auto"/>
                <w:bottom w:val="none" w:sz="0" w:space="0" w:color="auto"/>
                <w:right w:val="none" w:sz="0" w:space="0" w:color="auto"/>
              </w:divBdr>
            </w:div>
            <w:div w:id="1603566734">
              <w:marLeft w:val="0"/>
              <w:marRight w:val="0"/>
              <w:marTop w:val="0"/>
              <w:marBottom w:val="0"/>
              <w:divBdr>
                <w:top w:val="none" w:sz="0" w:space="0" w:color="auto"/>
                <w:left w:val="none" w:sz="0" w:space="0" w:color="auto"/>
                <w:bottom w:val="none" w:sz="0" w:space="0" w:color="auto"/>
                <w:right w:val="none" w:sz="0" w:space="0" w:color="auto"/>
              </w:divBdr>
            </w:div>
            <w:div w:id="163665583">
              <w:marLeft w:val="0"/>
              <w:marRight w:val="0"/>
              <w:marTop w:val="0"/>
              <w:marBottom w:val="0"/>
              <w:divBdr>
                <w:top w:val="none" w:sz="0" w:space="0" w:color="auto"/>
                <w:left w:val="none" w:sz="0" w:space="0" w:color="auto"/>
                <w:bottom w:val="none" w:sz="0" w:space="0" w:color="auto"/>
                <w:right w:val="none" w:sz="0" w:space="0" w:color="auto"/>
              </w:divBdr>
            </w:div>
            <w:div w:id="653795398">
              <w:marLeft w:val="0"/>
              <w:marRight w:val="0"/>
              <w:marTop w:val="0"/>
              <w:marBottom w:val="0"/>
              <w:divBdr>
                <w:top w:val="none" w:sz="0" w:space="0" w:color="auto"/>
                <w:left w:val="none" w:sz="0" w:space="0" w:color="auto"/>
                <w:bottom w:val="none" w:sz="0" w:space="0" w:color="auto"/>
                <w:right w:val="none" w:sz="0" w:space="0" w:color="auto"/>
              </w:divBdr>
            </w:div>
            <w:div w:id="570164238">
              <w:marLeft w:val="0"/>
              <w:marRight w:val="0"/>
              <w:marTop w:val="0"/>
              <w:marBottom w:val="0"/>
              <w:divBdr>
                <w:top w:val="none" w:sz="0" w:space="0" w:color="auto"/>
                <w:left w:val="none" w:sz="0" w:space="0" w:color="auto"/>
                <w:bottom w:val="none" w:sz="0" w:space="0" w:color="auto"/>
                <w:right w:val="none" w:sz="0" w:space="0" w:color="auto"/>
              </w:divBdr>
            </w:div>
            <w:div w:id="624893416">
              <w:marLeft w:val="0"/>
              <w:marRight w:val="0"/>
              <w:marTop w:val="0"/>
              <w:marBottom w:val="0"/>
              <w:divBdr>
                <w:top w:val="none" w:sz="0" w:space="0" w:color="auto"/>
                <w:left w:val="none" w:sz="0" w:space="0" w:color="auto"/>
                <w:bottom w:val="none" w:sz="0" w:space="0" w:color="auto"/>
                <w:right w:val="none" w:sz="0" w:space="0" w:color="auto"/>
              </w:divBdr>
            </w:div>
            <w:div w:id="1261992136">
              <w:marLeft w:val="0"/>
              <w:marRight w:val="0"/>
              <w:marTop w:val="0"/>
              <w:marBottom w:val="0"/>
              <w:divBdr>
                <w:top w:val="none" w:sz="0" w:space="0" w:color="auto"/>
                <w:left w:val="none" w:sz="0" w:space="0" w:color="auto"/>
                <w:bottom w:val="none" w:sz="0" w:space="0" w:color="auto"/>
                <w:right w:val="none" w:sz="0" w:space="0" w:color="auto"/>
              </w:divBdr>
            </w:div>
            <w:div w:id="1025447055">
              <w:marLeft w:val="0"/>
              <w:marRight w:val="0"/>
              <w:marTop w:val="0"/>
              <w:marBottom w:val="0"/>
              <w:divBdr>
                <w:top w:val="none" w:sz="0" w:space="0" w:color="auto"/>
                <w:left w:val="none" w:sz="0" w:space="0" w:color="auto"/>
                <w:bottom w:val="none" w:sz="0" w:space="0" w:color="auto"/>
                <w:right w:val="none" w:sz="0" w:space="0" w:color="auto"/>
              </w:divBdr>
            </w:div>
            <w:div w:id="1005480372">
              <w:marLeft w:val="0"/>
              <w:marRight w:val="0"/>
              <w:marTop w:val="0"/>
              <w:marBottom w:val="0"/>
              <w:divBdr>
                <w:top w:val="none" w:sz="0" w:space="0" w:color="auto"/>
                <w:left w:val="none" w:sz="0" w:space="0" w:color="auto"/>
                <w:bottom w:val="none" w:sz="0" w:space="0" w:color="auto"/>
                <w:right w:val="none" w:sz="0" w:space="0" w:color="auto"/>
              </w:divBdr>
            </w:div>
            <w:div w:id="927811964">
              <w:marLeft w:val="0"/>
              <w:marRight w:val="0"/>
              <w:marTop w:val="0"/>
              <w:marBottom w:val="0"/>
              <w:divBdr>
                <w:top w:val="none" w:sz="0" w:space="0" w:color="auto"/>
                <w:left w:val="none" w:sz="0" w:space="0" w:color="auto"/>
                <w:bottom w:val="none" w:sz="0" w:space="0" w:color="auto"/>
                <w:right w:val="none" w:sz="0" w:space="0" w:color="auto"/>
              </w:divBdr>
            </w:div>
            <w:div w:id="1191917031">
              <w:marLeft w:val="0"/>
              <w:marRight w:val="0"/>
              <w:marTop w:val="0"/>
              <w:marBottom w:val="0"/>
              <w:divBdr>
                <w:top w:val="none" w:sz="0" w:space="0" w:color="auto"/>
                <w:left w:val="none" w:sz="0" w:space="0" w:color="auto"/>
                <w:bottom w:val="none" w:sz="0" w:space="0" w:color="auto"/>
                <w:right w:val="none" w:sz="0" w:space="0" w:color="auto"/>
              </w:divBdr>
            </w:div>
            <w:div w:id="2131388334">
              <w:marLeft w:val="0"/>
              <w:marRight w:val="0"/>
              <w:marTop w:val="0"/>
              <w:marBottom w:val="0"/>
              <w:divBdr>
                <w:top w:val="none" w:sz="0" w:space="0" w:color="auto"/>
                <w:left w:val="none" w:sz="0" w:space="0" w:color="auto"/>
                <w:bottom w:val="none" w:sz="0" w:space="0" w:color="auto"/>
                <w:right w:val="none" w:sz="0" w:space="0" w:color="auto"/>
              </w:divBdr>
            </w:div>
            <w:div w:id="910652694">
              <w:marLeft w:val="0"/>
              <w:marRight w:val="0"/>
              <w:marTop w:val="0"/>
              <w:marBottom w:val="0"/>
              <w:divBdr>
                <w:top w:val="none" w:sz="0" w:space="0" w:color="auto"/>
                <w:left w:val="none" w:sz="0" w:space="0" w:color="auto"/>
                <w:bottom w:val="none" w:sz="0" w:space="0" w:color="auto"/>
                <w:right w:val="none" w:sz="0" w:space="0" w:color="auto"/>
              </w:divBdr>
            </w:div>
            <w:div w:id="131557609">
              <w:marLeft w:val="0"/>
              <w:marRight w:val="0"/>
              <w:marTop w:val="0"/>
              <w:marBottom w:val="0"/>
              <w:divBdr>
                <w:top w:val="none" w:sz="0" w:space="0" w:color="auto"/>
                <w:left w:val="none" w:sz="0" w:space="0" w:color="auto"/>
                <w:bottom w:val="none" w:sz="0" w:space="0" w:color="auto"/>
                <w:right w:val="none" w:sz="0" w:space="0" w:color="auto"/>
              </w:divBdr>
            </w:div>
            <w:div w:id="1482035680">
              <w:marLeft w:val="0"/>
              <w:marRight w:val="0"/>
              <w:marTop w:val="0"/>
              <w:marBottom w:val="0"/>
              <w:divBdr>
                <w:top w:val="none" w:sz="0" w:space="0" w:color="auto"/>
                <w:left w:val="none" w:sz="0" w:space="0" w:color="auto"/>
                <w:bottom w:val="none" w:sz="0" w:space="0" w:color="auto"/>
                <w:right w:val="none" w:sz="0" w:space="0" w:color="auto"/>
              </w:divBdr>
            </w:div>
            <w:div w:id="1265843137">
              <w:marLeft w:val="0"/>
              <w:marRight w:val="0"/>
              <w:marTop w:val="0"/>
              <w:marBottom w:val="0"/>
              <w:divBdr>
                <w:top w:val="none" w:sz="0" w:space="0" w:color="auto"/>
                <w:left w:val="none" w:sz="0" w:space="0" w:color="auto"/>
                <w:bottom w:val="none" w:sz="0" w:space="0" w:color="auto"/>
                <w:right w:val="none" w:sz="0" w:space="0" w:color="auto"/>
              </w:divBdr>
            </w:div>
            <w:div w:id="2074308107">
              <w:marLeft w:val="0"/>
              <w:marRight w:val="0"/>
              <w:marTop w:val="0"/>
              <w:marBottom w:val="0"/>
              <w:divBdr>
                <w:top w:val="none" w:sz="0" w:space="0" w:color="auto"/>
                <w:left w:val="none" w:sz="0" w:space="0" w:color="auto"/>
                <w:bottom w:val="none" w:sz="0" w:space="0" w:color="auto"/>
                <w:right w:val="none" w:sz="0" w:space="0" w:color="auto"/>
              </w:divBdr>
            </w:div>
            <w:div w:id="1183470912">
              <w:marLeft w:val="0"/>
              <w:marRight w:val="0"/>
              <w:marTop w:val="0"/>
              <w:marBottom w:val="0"/>
              <w:divBdr>
                <w:top w:val="none" w:sz="0" w:space="0" w:color="auto"/>
                <w:left w:val="none" w:sz="0" w:space="0" w:color="auto"/>
                <w:bottom w:val="none" w:sz="0" w:space="0" w:color="auto"/>
                <w:right w:val="none" w:sz="0" w:space="0" w:color="auto"/>
              </w:divBdr>
            </w:div>
            <w:div w:id="300035448">
              <w:marLeft w:val="0"/>
              <w:marRight w:val="0"/>
              <w:marTop w:val="0"/>
              <w:marBottom w:val="0"/>
              <w:divBdr>
                <w:top w:val="none" w:sz="0" w:space="0" w:color="auto"/>
                <w:left w:val="none" w:sz="0" w:space="0" w:color="auto"/>
                <w:bottom w:val="none" w:sz="0" w:space="0" w:color="auto"/>
                <w:right w:val="none" w:sz="0" w:space="0" w:color="auto"/>
              </w:divBdr>
            </w:div>
            <w:div w:id="1837646409">
              <w:marLeft w:val="0"/>
              <w:marRight w:val="0"/>
              <w:marTop w:val="0"/>
              <w:marBottom w:val="0"/>
              <w:divBdr>
                <w:top w:val="none" w:sz="0" w:space="0" w:color="auto"/>
                <w:left w:val="none" w:sz="0" w:space="0" w:color="auto"/>
                <w:bottom w:val="none" w:sz="0" w:space="0" w:color="auto"/>
                <w:right w:val="none" w:sz="0" w:space="0" w:color="auto"/>
              </w:divBdr>
            </w:div>
            <w:div w:id="244342704">
              <w:marLeft w:val="0"/>
              <w:marRight w:val="0"/>
              <w:marTop w:val="0"/>
              <w:marBottom w:val="0"/>
              <w:divBdr>
                <w:top w:val="none" w:sz="0" w:space="0" w:color="auto"/>
                <w:left w:val="none" w:sz="0" w:space="0" w:color="auto"/>
                <w:bottom w:val="none" w:sz="0" w:space="0" w:color="auto"/>
                <w:right w:val="none" w:sz="0" w:space="0" w:color="auto"/>
              </w:divBdr>
            </w:div>
            <w:div w:id="408506984">
              <w:marLeft w:val="0"/>
              <w:marRight w:val="0"/>
              <w:marTop w:val="0"/>
              <w:marBottom w:val="0"/>
              <w:divBdr>
                <w:top w:val="none" w:sz="0" w:space="0" w:color="auto"/>
                <w:left w:val="none" w:sz="0" w:space="0" w:color="auto"/>
                <w:bottom w:val="none" w:sz="0" w:space="0" w:color="auto"/>
                <w:right w:val="none" w:sz="0" w:space="0" w:color="auto"/>
              </w:divBdr>
            </w:div>
            <w:div w:id="2061241996">
              <w:marLeft w:val="0"/>
              <w:marRight w:val="0"/>
              <w:marTop w:val="0"/>
              <w:marBottom w:val="0"/>
              <w:divBdr>
                <w:top w:val="none" w:sz="0" w:space="0" w:color="auto"/>
                <w:left w:val="none" w:sz="0" w:space="0" w:color="auto"/>
                <w:bottom w:val="none" w:sz="0" w:space="0" w:color="auto"/>
                <w:right w:val="none" w:sz="0" w:space="0" w:color="auto"/>
              </w:divBdr>
            </w:div>
            <w:div w:id="518129581">
              <w:marLeft w:val="0"/>
              <w:marRight w:val="0"/>
              <w:marTop w:val="0"/>
              <w:marBottom w:val="0"/>
              <w:divBdr>
                <w:top w:val="none" w:sz="0" w:space="0" w:color="auto"/>
                <w:left w:val="none" w:sz="0" w:space="0" w:color="auto"/>
                <w:bottom w:val="none" w:sz="0" w:space="0" w:color="auto"/>
                <w:right w:val="none" w:sz="0" w:space="0" w:color="auto"/>
              </w:divBdr>
            </w:div>
            <w:div w:id="2132506133">
              <w:marLeft w:val="0"/>
              <w:marRight w:val="0"/>
              <w:marTop w:val="0"/>
              <w:marBottom w:val="0"/>
              <w:divBdr>
                <w:top w:val="none" w:sz="0" w:space="0" w:color="auto"/>
                <w:left w:val="none" w:sz="0" w:space="0" w:color="auto"/>
                <w:bottom w:val="none" w:sz="0" w:space="0" w:color="auto"/>
                <w:right w:val="none" w:sz="0" w:space="0" w:color="auto"/>
              </w:divBdr>
            </w:div>
            <w:div w:id="831021636">
              <w:marLeft w:val="0"/>
              <w:marRight w:val="0"/>
              <w:marTop w:val="0"/>
              <w:marBottom w:val="0"/>
              <w:divBdr>
                <w:top w:val="none" w:sz="0" w:space="0" w:color="auto"/>
                <w:left w:val="none" w:sz="0" w:space="0" w:color="auto"/>
                <w:bottom w:val="none" w:sz="0" w:space="0" w:color="auto"/>
                <w:right w:val="none" w:sz="0" w:space="0" w:color="auto"/>
              </w:divBdr>
            </w:div>
            <w:div w:id="1606426794">
              <w:marLeft w:val="0"/>
              <w:marRight w:val="0"/>
              <w:marTop w:val="0"/>
              <w:marBottom w:val="0"/>
              <w:divBdr>
                <w:top w:val="none" w:sz="0" w:space="0" w:color="auto"/>
                <w:left w:val="none" w:sz="0" w:space="0" w:color="auto"/>
                <w:bottom w:val="none" w:sz="0" w:space="0" w:color="auto"/>
                <w:right w:val="none" w:sz="0" w:space="0" w:color="auto"/>
              </w:divBdr>
            </w:div>
            <w:div w:id="792282977">
              <w:marLeft w:val="0"/>
              <w:marRight w:val="0"/>
              <w:marTop w:val="0"/>
              <w:marBottom w:val="0"/>
              <w:divBdr>
                <w:top w:val="none" w:sz="0" w:space="0" w:color="auto"/>
                <w:left w:val="none" w:sz="0" w:space="0" w:color="auto"/>
                <w:bottom w:val="none" w:sz="0" w:space="0" w:color="auto"/>
                <w:right w:val="none" w:sz="0" w:space="0" w:color="auto"/>
              </w:divBdr>
            </w:div>
            <w:div w:id="1869250264">
              <w:marLeft w:val="0"/>
              <w:marRight w:val="0"/>
              <w:marTop w:val="0"/>
              <w:marBottom w:val="0"/>
              <w:divBdr>
                <w:top w:val="none" w:sz="0" w:space="0" w:color="auto"/>
                <w:left w:val="none" w:sz="0" w:space="0" w:color="auto"/>
                <w:bottom w:val="none" w:sz="0" w:space="0" w:color="auto"/>
                <w:right w:val="none" w:sz="0" w:space="0" w:color="auto"/>
              </w:divBdr>
            </w:div>
            <w:div w:id="1659963970">
              <w:marLeft w:val="0"/>
              <w:marRight w:val="0"/>
              <w:marTop w:val="0"/>
              <w:marBottom w:val="0"/>
              <w:divBdr>
                <w:top w:val="none" w:sz="0" w:space="0" w:color="auto"/>
                <w:left w:val="none" w:sz="0" w:space="0" w:color="auto"/>
                <w:bottom w:val="none" w:sz="0" w:space="0" w:color="auto"/>
                <w:right w:val="none" w:sz="0" w:space="0" w:color="auto"/>
              </w:divBdr>
            </w:div>
            <w:div w:id="575743204">
              <w:marLeft w:val="0"/>
              <w:marRight w:val="0"/>
              <w:marTop w:val="0"/>
              <w:marBottom w:val="0"/>
              <w:divBdr>
                <w:top w:val="none" w:sz="0" w:space="0" w:color="auto"/>
                <w:left w:val="none" w:sz="0" w:space="0" w:color="auto"/>
                <w:bottom w:val="none" w:sz="0" w:space="0" w:color="auto"/>
                <w:right w:val="none" w:sz="0" w:space="0" w:color="auto"/>
              </w:divBdr>
            </w:div>
            <w:div w:id="1411926520">
              <w:marLeft w:val="0"/>
              <w:marRight w:val="0"/>
              <w:marTop w:val="0"/>
              <w:marBottom w:val="0"/>
              <w:divBdr>
                <w:top w:val="none" w:sz="0" w:space="0" w:color="auto"/>
                <w:left w:val="none" w:sz="0" w:space="0" w:color="auto"/>
                <w:bottom w:val="none" w:sz="0" w:space="0" w:color="auto"/>
                <w:right w:val="none" w:sz="0" w:space="0" w:color="auto"/>
              </w:divBdr>
            </w:div>
            <w:div w:id="1452431745">
              <w:marLeft w:val="0"/>
              <w:marRight w:val="0"/>
              <w:marTop w:val="0"/>
              <w:marBottom w:val="0"/>
              <w:divBdr>
                <w:top w:val="none" w:sz="0" w:space="0" w:color="auto"/>
                <w:left w:val="none" w:sz="0" w:space="0" w:color="auto"/>
                <w:bottom w:val="none" w:sz="0" w:space="0" w:color="auto"/>
                <w:right w:val="none" w:sz="0" w:space="0" w:color="auto"/>
              </w:divBdr>
            </w:div>
            <w:div w:id="1595936574">
              <w:marLeft w:val="0"/>
              <w:marRight w:val="0"/>
              <w:marTop w:val="0"/>
              <w:marBottom w:val="0"/>
              <w:divBdr>
                <w:top w:val="none" w:sz="0" w:space="0" w:color="auto"/>
                <w:left w:val="none" w:sz="0" w:space="0" w:color="auto"/>
                <w:bottom w:val="none" w:sz="0" w:space="0" w:color="auto"/>
                <w:right w:val="none" w:sz="0" w:space="0" w:color="auto"/>
              </w:divBdr>
            </w:div>
            <w:div w:id="919174629">
              <w:marLeft w:val="0"/>
              <w:marRight w:val="0"/>
              <w:marTop w:val="0"/>
              <w:marBottom w:val="0"/>
              <w:divBdr>
                <w:top w:val="none" w:sz="0" w:space="0" w:color="auto"/>
                <w:left w:val="none" w:sz="0" w:space="0" w:color="auto"/>
                <w:bottom w:val="none" w:sz="0" w:space="0" w:color="auto"/>
                <w:right w:val="none" w:sz="0" w:space="0" w:color="auto"/>
              </w:divBdr>
            </w:div>
            <w:div w:id="1523782642">
              <w:marLeft w:val="0"/>
              <w:marRight w:val="0"/>
              <w:marTop w:val="0"/>
              <w:marBottom w:val="0"/>
              <w:divBdr>
                <w:top w:val="none" w:sz="0" w:space="0" w:color="auto"/>
                <w:left w:val="none" w:sz="0" w:space="0" w:color="auto"/>
                <w:bottom w:val="none" w:sz="0" w:space="0" w:color="auto"/>
                <w:right w:val="none" w:sz="0" w:space="0" w:color="auto"/>
              </w:divBdr>
            </w:div>
            <w:div w:id="839546563">
              <w:marLeft w:val="0"/>
              <w:marRight w:val="0"/>
              <w:marTop w:val="0"/>
              <w:marBottom w:val="0"/>
              <w:divBdr>
                <w:top w:val="none" w:sz="0" w:space="0" w:color="auto"/>
                <w:left w:val="none" w:sz="0" w:space="0" w:color="auto"/>
                <w:bottom w:val="none" w:sz="0" w:space="0" w:color="auto"/>
                <w:right w:val="none" w:sz="0" w:space="0" w:color="auto"/>
              </w:divBdr>
            </w:div>
            <w:div w:id="1021661071">
              <w:marLeft w:val="0"/>
              <w:marRight w:val="0"/>
              <w:marTop w:val="0"/>
              <w:marBottom w:val="0"/>
              <w:divBdr>
                <w:top w:val="none" w:sz="0" w:space="0" w:color="auto"/>
                <w:left w:val="none" w:sz="0" w:space="0" w:color="auto"/>
                <w:bottom w:val="none" w:sz="0" w:space="0" w:color="auto"/>
                <w:right w:val="none" w:sz="0" w:space="0" w:color="auto"/>
              </w:divBdr>
            </w:div>
            <w:div w:id="884370062">
              <w:marLeft w:val="0"/>
              <w:marRight w:val="0"/>
              <w:marTop w:val="0"/>
              <w:marBottom w:val="0"/>
              <w:divBdr>
                <w:top w:val="none" w:sz="0" w:space="0" w:color="auto"/>
                <w:left w:val="none" w:sz="0" w:space="0" w:color="auto"/>
                <w:bottom w:val="none" w:sz="0" w:space="0" w:color="auto"/>
                <w:right w:val="none" w:sz="0" w:space="0" w:color="auto"/>
              </w:divBdr>
            </w:div>
            <w:div w:id="31997454">
              <w:marLeft w:val="0"/>
              <w:marRight w:val="0"/>
              <w:marTop w:val="0"/>
              <w:marBottom w:val="0"/>
              <w:divBdr>
                <w:top w:val="none" w:sz="0" w:space="0" w:color="auto"/>
                <w:left w:val="none" w:sz="0" w:space="0" w:color="auto"/>
                <w:bottom w:val="none" w:sz="0" w:space="0" w:color="auto"/>
                <w:right w:val="none" w:sz="0" w:space="0" w:color="auto"/>
              </w:divBdr>
            </w:div>
            <w:div w:id="671227977">
              <w:marLeft w:val="0"/>
              <w:marRight w:val="0"/>
              <w:marTop w:val="0"/>
              <w:marBottom w:val="0"/>
              <w:divBdr>
                <w:top w:val="none" w:sz="0" w:space="0" w:color="auto"/>
                <w:left w:val="none" w:sz="0" w:space="0" w:color="auto"/>
                <w:bottom w:val="none" w:sz="0" w:space="0" w:color="auto"/>
                <w:right w:val="none" w:sz="0" w:space="0" w:color="auto"/>
              </w:divBdr>
            </w:div>
            <w:div w:id="402528237">
              <w:marLeft w:val="0"/>
              <w:marRight w:val="0"/>
              <w:marTop w:val="0"/>
              <w:marBottom w:val="0"/>
              <w:divBdr>
                <w:top w:val="none" w:sz="0" w:space="0" w:color="auto"/>
                <w:left w:val="none" w:sz="0" w:space="0" w:color="auto"/>
                <w:bottom w:val="none" w:sz="0" w:space="0" w:color="auto"/>
                <w:right w:val="none" w:sz="0" w:space="0" w:color="auto"/>
              </w:divBdr>
            </w:div>
            <w:div w:id="2055347577">
              <w:marLeft w:val="0"/>
              <w:marRight w:val="0"/>
              <w:marTop w:val="0"/>
              <w:marBottom w:val="0"/>
              <w:divBdr>
                <w:top w:val="none" w:sz="0" w:space="0" w:color="auto"/>
                <w:left w:val="none" w:sz="0" w:space="0" w:color="auto"/>
                <w:bottom w:val="none" w:sz="0" w:space="0" w:color="auto"/>
                <w:right w:val="none" w:sz="0" w:space="0" w:color="auto"/>
              </w:divBdr>
            </w:div>
            <w:div w:id="967249392">
              <w:marLeft w:val="0"/>
              <w:marRight w:val="0"/>
              <w:marTop w:val="0"/>
              <w:marBottom w:val="0"/>
              <w:divBdr>
                <w:top w:val="none" w:sz="0" w:space="0" w:color="auto"/>
                <w:left w:val="none" w:sz="0" w:space="0" w:color="auto"/>
                <w:bottom w:val="none" w:sz="0" w:space="0" w:color="auto"/>
                <w:right w:val="none" w:sz="0" w:space="0" w:color="auto"/>
              </w:divBdr>
            </w:div>
            <w:div w:id="909458952">
              <w:marLeft w:val="0"/>
              <w:marRight w:val="0"/>
              <w:marTop w:val="0"/>
              <w:marBottom w:val="0"/>
              <w:divBdr>
                <w:top w:val="none" w:sz="0" w:space="0" w:color="auto"/>
                <w:left w:val="none" w:sz="0" w:space="0" w:color="auto"/>
                <w:bottom w:val="none" w:sz="0" w:space="0" w:color="auto"/>
                <w:right w:val="none" w:sz="0" w:space="0" w:color="auto"/>
              </w:divBdr>
            </w:div>
            <w:div w:id="1559169545">
              <w:marLeft w:val="0"/>
              <w:marRight w:val="0"/>
              <w:marTop w:val="0"/>
              <w:marBottom w:val="0"/>
              <w:divBdr>
                <w:top w:val="none" w:sz="0" w:space="0" w:color="auto"/>
                <w:left w:val="none" w:sz="0" w:space="0" w:color="auto"/>
                <w:bottom w:val="none" w:sz="0" w:space="0" w:color="auto"/>
                <w:right w:val="none" w:sz="0" w:space="0" w:color="auto"/>
              </w:divBdr>
            </w:div>
            <w:div w:id="64911638">
              <w:marLeft w:val="0"/>
              <w:marRight w:val="0"/>
              <w:marTop w:val="0"/>
              <w:marBottom w:val="0"/>
              <w:divBdr>
                <w:top w:val="none" w:sz="0" w:space="0" w:color="auto"/>
                <w:left w:val="none" w:sz="0" w:space="0" w:color="auto"/>
                <w:bottom w:val="none" w:sz="0" w:space="0" w:color="auto"/>
                <w:right w:val="none" w:sz="0" w:space="0" w:color="auto"/>
              </w:divBdr>
            </w:div>
            <w:div w:id="1774129370">
              <w:marLeft w:val="0"/>
              <w:marRight w:val="0"/>
              <w:marTop w:val="0"/>
              <w:marBottom w:val="0"/>
              <w:divBdr>
                <w:top w:val="none" w:sz="0" w:space="0" w:color="auto"/>
                <w:left w:val="none" w:sz="0" w:space="0" w:color="auto"/>
                <w:bottom w:val="none" w:sz="0" w:space="0" w:color="auto"/>
                <w:right w:val="none" w:sz="0" w:space="0" w:color="auto"/>
              </w:divBdr>
            </w:div>
            <w:div w:id="114763311">
              <w:marLeft w:val="0"/>
              <w:marRight w:val="0"/>
              <w:marTop w:val="0"/>
              <w:marBottom w:val="0"/>
              <w:divBdr>
                <w:top w:val="none" w:sz="0" w:space="0" w:color="auto"/>
                <w:left w:val="none" w:sz="0" w:space="0" w:color="auto"/>
                <w:bottom w:val="none" w:sz="0" w:space="0" w:color="auto"/>
                <w:right w:val="none" w:sz="0" w:space="0" w:color="auto"/>
              </w:divBdr>
            </w:div>
            <w:div w:id="1560478953">
              <w:marLeft w:val="0"/>
              <w:marRight w:val="0"/>
              <w:marTop w:val="0"/>
              <w:marBottom w:val="0"/>
              <w:divBdr>
                <w:top w:val="none" w:sz="0" w:space="0" w:color="auto"/>
                <w:left w:val="none" w:sz="0" w:space="0" w:color="auto"/>
                <w:bottom w:val="none" w:sz="0" w:space="0" w:color="auto"/>
                <w:right w:val="none" w:sz="0" w:space="0" w:color="auto"/>
              </w:divBdr>
            </w:div>
            <w:div w:id="1490100874">
              <w:marLeft w:val="0"/>
              <w:marRight w:val="0"/>
              <w:marTop w:val="0"/>
              <w:marBottom w:val="0"/>
              <w:divBdr>
                <w:top w:val="none" w:sz="0" w:space="0" w:color="auto"/>
                <w:left w:val="none" w:sz="0" w:space="0" w:color="auto"/>
                <w:bottom w:val="none" w:sz="0" w:space="0" w:color="auto"/>
                <w:right w:val="none" w:sz="0" w:space="0" w:color="auto"/>
              </w:divBdr>
            </w:div>
            <w:div w:id="700126373">
              <w:marLeft w:val="0"/>
              <w:marRight w:val="0"/>
              <w:marTop w:val="0"/>
              <w:marBottom w:val="0"/>
              <w:divBdr>
                <w:top w:val="none" w:sz="0" w:space="0" w:color="auto"/>
                <w:left w:val="none" w:sz="0" w:space="0" w:color="auto"/>
                <w:bottom w:val="none" w:sz="0" w:space="0" w:color="auto"/>
                <w:right w:val="none" w:sz="0" w:space="0" w:color="auto"/>
              </w:divBdr>
            </w:div>
            <w:div w:id="136261741">
              <w:marLeft w:val="0"/>
              <w:marRight w:val="0"/>
              <w:marTop w:val="0"/>
              <w:marBottom w:val="0"/>
              <w:divBdr>
                <w:top w:val="none" w:sz="0" w:space="0" w:color="auto"/>
                <w:left w:val="none" w:sz="0" w:space="0" w:color="auto"/>
                <w:bottom w:val="none" w:sz="0" w:space="0" w:color="auto"/>
                <w:right w:val="none" w:sz="0" w:space="0" w:color="auto"/>
              </w:divBdr>
            </w:div>
            <w:div w:id="1587107687">
              <w:marLeft w:val="0"/>
              <w:marRight w:val="0"/>
              <w:marTop w:val="0"/>
              <w:marBottom w:val="0"/>
              <w:divBdr>
                <w:top w:val="none" w:sz="0" w:space="0" w:color="auto"/>
                <w:left w:val="none" w:sz="0" w:space="0" w:color="auto"/>
                <w:bottom w:val="none" w:sz="0" w:space="0" w:color="auto"/>
                <w:right w:val="none" w:sz="0" w:space="0" w:color="auto"/>
              </w:divBdr>
            </w:div>
            <w:div w:id="500660391">
              <w:marLeft w:val="0"/>
              <w:marRight w:val="0"/>
              <w:marTop w:val="0"/>
              <w:marBottom w:val="0"/>
              <w:divBdr>
                <w:top w:val="none" w:sz="0" w:space="0" w:color="auto"/>
                <w:left w:val="none" w:sz="0" w:space="0" w:color="auto"/>
                <w:bottom w:val="none" w:sz="0" w:space="0" w:color="auto"/>
                <w:right w:val="none" w:sz="0" w:space="0" w:color="auto"/>
              </w:divBdr>
            </w:div>
            <w:div w:id="1499030841">
              <w:marLeft w:val="0"/>
              <w:marRight w:val="0"/>
              <w:marTop w:val="0"/>
              <w:marBottom w:val="0"/>
              <w:divBdr>
                <w:top w:val="none" w:sz="0" w:space="0" w:color="auto"/>
                <w:left w:val="none" w:sz="0" w:space="0" w:color="auto"/>
                <w:bottom w:val="none" w:sz="0" w:space="0" w:color="auto"/>
                <w:right w:val="none" w:sz="0" w:space="0" w:color="auto"/>
              </w:divBdr>
            </w:div>
            <w:div w:id="1594701668">
              <w:marLeft w:val="0"/>
              <w:marRight w:val="0"/>
              <w:marTop w:val="0"/>
              <w:marBottom w:val="0"/>
              <w:divBdr>
                <w:top w:val="none" w:sz="0" w:space="0" w:color="auto"/>
                <w:left w:val="none" w:sz="0" w:space="0" w:color="auto"/>
                <w:bottom w:val="none" w:sz="0" w:space="0" w:color="auto"/>
                <w:right w:val="none" w:sz="0" w:space="0" w:color="auto"/>
              </w:divBdr>
            </w:div>
            <w:div w:id="123273955">
              <w:marLeft w:val="0"/>
              <w:marRight w:val="0"/>
              <w:marTop w:val="0"/>
              <w:marBottom w:val="0"/>
              <w:divBdr>
                <w:top w:val="none" w:sz="0" w:space="0" w:color="auto"/>
                <w:left w:val="none" w:sz="0" w:space="0" w:color="auto"/>
                <w:bottom w:val="none" w:sz="0" w:space="0" w:color="auto"/>
                <w:right w:val="none" w:sz="0" w:space="0" w:color="auto"/>
              </w:divBdr>
            </w:div>
            <w:div w:id="111956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3826">
      <w:bodyDiv w:val="1"/>
      <w:marLeft w:val="0"/>
      <w:marRight w:val="0"/>
      <w:marTop w:val="0"/>
      <w:marBottom w:val="0"/>
      <w:divBdr>
        <w:top w:val="none" w:sz="0" w:space="0" w:color="auto"/>
        <w:left w:val="none" w:sz="0" w:space="0" w:color="auto"/>
        <w:bottom w:val="none" w:sz="0" w:space="0" w:color="auto"/>
        <w:right w:val="none" w:sz="0" w:space="0" w:color="auto"/>
      </w:divBdr>
      <w:divsChild>
        <w:div w:id="432211183">
          <w:marLeft w:val="0"/>
          <w:marRight w:val="0"/>
          <w:marTop w:val="0"/>
          <w:marBottom w:val="0"/>
          <w:divBdr>
            <w:top w:val="none" w:sz="0" w:space="0" w:color="auto"/>
            <w:left w:val="none" w:sz="0" w:space="0" w:color="auto"/>
            <w:bottom w:val="none" w:sz="0" w:space="0" w:color="auto"/>
            <w:right w:val="none" w:sz="0" w:space="0" w:color="auto"/>
          </w:divBdr>
        </w:div>
        <w:div w:id="1185098036">
          <w:marLeft w:val="0"/>
          <w:marRight w:val="0"/>
          <w:marTop w:val="0"/>
          <w:marBottom w:val="0"/>
          <w:divBdr>
            <w:top w:val="none" w:sz="0" w:space="0" w:color="auto"/>
            <w:left w:val="none" w:sz="0" w:space="0" w:color="auto"/>
            <w:bottom w:val="none" w:sz="0" w:space="0" w:color="auto"/>
            <w:right w:val="none" w:sz="0" w:space="0" w:color="auto"/>
          </w:divBdr>
        </w:div>
        <w:div w:id="1322848525">
          <w:marLeft w:val="0"/>
          <w:marRight w:val="0"/>
          <w:marTop w:val="0"/>
          <w:marBottom w:val="0"/>
          <w:divBdr>
            <w:top w:val="none" w:sz="0" w:space="0" w:color="auto"/>
            <w:left w:val="none" w:sz="0" w:space="0" w:color="auto"/>
            <w:bottom w:val="none" w:sz="0" w:space="0" w:color="auto"/>
            <w:right w:val="none" w:sz="0" w:space="0" w:color="auto"/>
          </w:divBdr>
        </w:div>
        <w:div w:id="516427714">
          <w:marLeft w:val="0"/>
          <w:marRight w:val="0"/>
          <w:marTop w:val="0"/>
          <w:marBottom w:val="0"/>
          <w:divBdr>
            <w:top w:val="none" w:sz="0" w:space="0" w:color="auto"/>
            <w:left w:val="none" w:sz="0" w:space="0" w:color="auto"/>
            <w:bottom w:val="none" w:sz="0" w:space="0" w:color="auto"/>
            <w:right w:val="none" w:sz="0" w:space="0" w:color="auto"/>
          </w:divBdr>
        </w:div>
        <w:div w:id="370808081">
          <w:marLeft w:val="0"/>
          <w:marRight w:val="0"/>
          <w:marTop w:val="0"/>
          <w:marBottom w:val="0"/>
          <w:divBdr>
            <w:top w:val="none" w:sz="0" w:space="0" w:color="auto"/>
            <w:left w:val="none" w:sz="0" w:space="0" w:color="auto"/>
            <w:bottom w:val="none" w:sz="0" w:space="0" w:color="auto"/>
            <w:right w:val="none" w:sz="0" w:space="0" w:color="auto"/>
          </w:divBdr>
        </w:div>
        <w:div w:id="989018677">
          <w:marLeft w:val="0"/>
          <w:marRight w:val="0"/>
          <w:marTop w:val="0"/>
          <w:marBottom w:val="0"/>
          <w:divBdr>
            <w:top w:val="none" w:sz="0" w:space="0" w:color="auto"/>
            <w:left w:val="none" w:sz="0" w:space="0" w:color="auto"/>
            <w:bottom w:val="none" w:sz="0" w:space="0" w:color="auto"/>
            <w:right w:val="none" w:sz="0" w:space="0" w:color="auto"/>
          </w:divBdr>
        </w:div>
        <w:div w:id="396902360">
          <w:marLeft w:val="0"/>
          <w:marRight w:val="0"/>
          <w:marTop w:val="0"/>
          <w:marBottom w:val="0"/>
          <w:divBdr>
            <w:top w:val="none" w:sz="0" w:space="0" w:color="auto"/>
            <w:left w:val="none" w:sz="0" w:space="0" w:color="auto"/>
            <w:bottom w:val="none" w:sz="0" w:space="0" w:color="auto"/>
            <w:right w:val="none" w:sz="0" w:space="0" w:color="auto"/>
          </w:divBdr>
        </w:div>
        <w:div w:id="1447850483">
          <w:marLeft w:val="0"/>
          <w:marRight w:val="0"/>
          <w:marTop w:val="0"/>
          <w:marBottom w:val="0"/>
          <w:divBdr>
            <w:top w:val="none" w:sz="0" w:space="0" w:color="auto"/>
            <w:left w:val="none" w:sz="0" w:space="0" w:color="auto"/>
            <w:bottom w:val="none" w:sz="0" w:space="0" w:color="auto"/>
            <w:right w:val="none" w:sz="0" w:space="0" w:color="auto"/>
          </w:divBdr>
        </w:div>
        <w:div w:id="533272844">
          <w:marLeft w:val="0"/>
          <w:marRight w:val="0"/>
          <w:marTop w:val="0"/>
          <w:marBottom w:val="0"/>
          <w:divBdr>
            <w:top w:val="none" w:sz="0" w:space="0" w:color="auto"/>
            <w:left w:val="none" w:sz="0" w:space="0" w:color="auto"/>
            <w:bottom w:val="none" w:sz="0" w:space="0" w:color="auto"/>
            <w:right w:val="none" w:sz="0" w:space="0" w:color="auto"/>
          </w:divBdr>
        </w:div>
        <w:div w:id="1878272176">
          <w:marLeft w:val="0"/>
          <w:marRight w:val="0"/>
          <w:marTop w:val="0"/>
          <w:marBottom w:val="0"/>
          <w:divBdr>
            <w:top w:val="none" w:sz="0" w:space="0" w:color="auto"/>
            <w:left w:val="none" w:sz="0" w:space="0" w:color="auto"/>
            <w:bottom w:val="none" w:sz="0" w:space="0" w:color="auto"/>
            <w:right w:val="none" w:sz="0" w:space="0" w:color="auto"/>
          </w:divBdr>
        </w:div>
        <w:div w:id="80685947">
          <w:marLeft w:val="0"/>
          <w:marRight w:val="0"/>
          <w:marTop w:val="0"/>
          <w:marBottom w:val="0"/>
          <w:divBdr>
            <w:top w:val="none" w:sz="0" w:space="0" w:color="auto"/>
            <w:left w:val="none" w:sz="0" w:space="0" w:color="auto"/>
            <w:bottom w:val="none" w:sz="0" w:space="0" w:color="auto"/>
            <w:right w:val="none" w:sz="0" w:space="0" w:color="auto"/>
          </w:divBdr>
        </w:div>
        <w:div w:id="685904854">
          <w:marLeft w:val="0"/>
          <w:marRight w:val="0"/>
          <w:marTop w:val="0"/>
          <w:marBottom w:val="0"/>
          <w:divBdr>
            <w:top w:val="none" w:sz="0" w:space="0" w:color="auto"/>
            <w:left w:val="none" w:sz="0" w:space="0" w:color="auto"/>
            <w:bottom w:val="none" w:sz="0" w:space="0" w:color="auto"/>
            <w:right w:val="none" w:sz="0" w:space="0" w:color="auto"/>
          </w:divBdr>
        </w:div>
        <w:div w:id="128984697">
          <w:marLeft w:val="0"/>
          <w:marRight w:val="0"/>
          <w:marTop w:val="0"/>
          <w:marBottom w:val="0"/>
          <w:divBdr>
            <w:top w:val="none" w:sz="0" w:space="0" w:color="auto"/>
            <w:left w:val="none" w:sz="0" w:space="0" w:color="auto"/>
            <w:bottom w:val="none" w:sz="0" w:space="0" w:color="auto"/>
            <w:right w:val="none" w:sz="0" w:space="0" w:color="auto"/>
          </w:divBdr>
        </w:div>
        <w:div w:id="352536700">
          <w:marLeft w:val="0"/>
          <w:marRight w:val="0"/>
          <w:marTop w:val="0"/>
          <w:marBottom w:val="0"/>
          <w:divBdr>
            <w:top w:val="none" w:sz="0" w:space="0" w:color="auto"/>
            <w:left w:val="none" w:sz="0" w:space="0" w:color="auto"/>
            <w:bottom w:val="none" w:sz="0" w:space="0" w:color="auto"/>
            <w:right w:val="none" w:sz="0" w:space="0" w:color="auto"/>
          </w:divBdr>
        </w:div>
        <w:div w:id="1605772029">
          <w:marLeft w:val="0"/>
          <w:marRight w:val="0"/>
          <w:marTop w:val="0"/>
          <w:marBottom w:val="0"/>
          <w:divBdr>
            <w:top w:val="none" w:sz="0" w:space="0" w:color="auto"/>
            <w:left w:val="none" w:sz="0" w:space="0" w:color="auto"/>
            <w:bottom w:val="none" w:sz="0" w:space="0" w:color="auto"/>
            <w:right w:val="none" w:sz="0" w:space="0" w:color="auto"/>
          </w:divBdr>
        </w:div>
        <w:div w:id="1317493972">
          <w:marLeft w:val="0"/>
          <w:marRight w:val="0"/>
          <w:marTop w:val="0"/>
          <w:marBottom w:val="0"/>
          <w:divBdr>
            <w:top w:val="none" w:sz="0" w:space="0" w:color="auto"/>
            <w:left w:val="none" w:sz="0" w:space="0" w:color="auto"/>
            <w:bottom w:val="none" w:sz="0" w:space="0" w:color="auto"/>
            <w:right w:val="none" w:sz="0" w:space="0" w:color="auto"/>
          </w:divBdr>
        </w:div>
        <w:div w:id="1393651956">
          <w:marLeft w:val="0"/>
          <w:marRight w:val="0"/>
          <w:marTop w:val="0"/>
          <w:marBottom w:val="0"/>
          <w:divBdr>
            <w:top w:val="none" w:sz="0" w:space="0" w:color="auto"/>
            <w:left w:val="none" w:sz="0" w:space="0" w:color="auto"/>
            <w:bottom w:val="none" w:sz="0" w:space="0" w:color="auto"/>
            <w:right w:val="none" w:sz="0" w:space="0" w:color="auto"/>
          </w:divBdr>
        </w:div>
        <w:div w:id="1742210265">
          <w:marLeft w:val="0"/>
          <w:marRight w:val="0"/>
          <w:marTop w:val="0"/>
          <w:marBottom w:val="0"/>
          <w:divBdr>
            <w:top w:val="none" w:sz="0" w:space="0" w:color="auto"/>
            <w:left w:val="none" w:sz="0" w:space="0" w:color="auto"/>
            <w:bottom w:val="none" w:sz="0" w:space="0" w:color="auto"/>
            <w:right w:val="none" w:sz="0" w:space="0" w:color="auto"/>
          </w:divBdr>
        </w:div>
        <w:div w:id="67966078">
          <w:marLeft w:val="0"/>
          <w:marRight w:val="0"/>
          <w:marTop w:val="0"/>
          <w:marBottom w:val="0"/>
          <w:divBdr>
            <w:top w:val="none" w:sz="0" w:space="0" w:color="auto"/>
            <w:left w:val="none" w:sz="0" w:space="0" w:color="auto"/>
            <w:bottom w:val="none" w:sz="0" w:space="0" w:color="auto"/>
            <w:right w:val="none" w:sz="0" w:space="0" w:color="auto"/>
          </w:divBdr>
        </w:div>
        <w:div w:id="672300087">
          <w:marLeft w:val="0"/>
          <w:marRight w:val="0"/>
          <w:marTop w:val="0"/>
          <w:marBottom w:val="0"/>
          <w:divBdr>
            <w:top w:val="none" w:sz="0" w:space="0" w:color="auto"/>
            <w:left w:val="none" w:sz="0" w:space="0" w:color="auto"/>
            <w:bottom w:val="none" w:sz="0" w:space="0" w:color="auto"/>
            <w:right w:val="none" w:sz="0" w:space="0" w:color="auto"/>
          </w:divBdr>
        </w:div>
        <w:div w:id="1941061893">
          <w:marLeft w:val="0"/>
          <w:marRight w:val="0"/>
          <w:marTop w:val="0"/>
          <w:marBottom w:val="0"/>
          <w:divBdr>
            <w:top w:val="none" w:sz="0" w:space="0" w:color="auto"/>
            <w:left w:val="none" w:sz="0" w:space="0" w:color="auto"/>
            <w:bottom w:val="none" w:sz="0" w:space="0" w:color="auto"/>
            <w:right w:val="none" w:sz="0" w:space="0" w:color="auto"/>
          </w:divBdr>
        </w:div>
        <w:div w:id="1746341179">
          <w:marLeft w:val="0"/>
          <w:marRight w:val="0"/>
          <w:marTop w:val="0"/>
          <w:marBottom w:val="0"/>
          <w:divBdr>
            <w:top w:val="none" w:sz="0" w:space="0" w:color="auto"/>
            <w:left w:val="none" w:sz="0" w:space="0" w:color="auto"/>
            <w:bottom w:val="none" w:sz="0" w:space="0" w:color="auto"/>
            <w:right w:val="none" w:sz="0" w:space="0" w:color="auto"/>
          </w:divBdr>
        </w:div>
        <w:div w:id="341057284">
          <w:marLeft w:val="0"/>
          <w:marRight w:val="0"/>
          <w:marTop w:val="0"/>
          <w:marBottom w:val="0"/>
          <w:divBdr>
            <w:top w:val="none" w:sz="0" w:space="0" w:color="auto"/>
            <w:left w:val="none" w:sz="0" w:space="0" w:color="auto"/>
            <w:bottom w:val="none" w:sz="0" w:space="0" w:color="auto"/>
            <w:right w:val="none" w:sz="0" w:space="0" w:color="auto"/>
          </w:divBdr>
        </w:div>
        <w:div w:id="2132505707">
          <w:marLeft w:val="0"/>
          <w:marRight w:val="0"/>
          <w:marTop w:val="0"/>
          <w:marBottom w:val="0"/>
          <w:divBdr>
            <w:top w:val="none" w:sz="0" w:space="0" w:color="auto"/>
            <w:left w:val="none" w:sz="0" w:space="0" w:color="auto"/>
            <w:bottom w:val="none" w:sz="0" w:space="0" w:color="auto"/>
            <w:right w:val="none" w:sz="0" w:space="0" w:color="auto"/>
          </w:divBdr>
        </w:div>
        <w:div w:id="1471245977">
          <w:marLeft w:val="0"/>
          <w:marRight w:val="0"/>
          <w:marTop w:val="0"/>
          <w:marBottom w:val="0"/>
          <w:divBdr>
            <w:top w:val="none" w:sz="0" w:space="0" w:color="auto"/>
            <w:left w:val="none" w:sz="0" w:space="0" w:color="auto"/>
            <w:bottom w:val="none" w:sz="0" w:space="0" w:color="auto"/>
            <w:right w:val="none" w:sz="0" w:space="0" w:color="auto"/>
          </w:divBdr>
        </w:div>
        <w:div w:id="304896521">
          <w:marLeft w:val="0"/>
          <w:marRight w:val="0"/>
          <w:marTop w:val="0"/>
          <w:marBottom w:val="0"/>
          <w:divBdr>
            <w:top w:val="none" w:sz="0" w:space="0" w:color="auto"/>
            <w:left w:val="none" w:sz="0" w:space="0" w:color="auto"/>
            <w:bottom w:val="none" w:sz="0" w:space="0" w:color="auto"/>
            <w:right w:val="none" w:sz="0" w:space="0" w:color="auto"/>
          </w:divBdr>
        </w:div>
        <w:div w:id="646205506">
          <w:marLeft w:val="0"/>
          <w:marRight w:val="0"/>
          <w:marTop w:val="0"/>
          <w:marBottom w:val="0"/>
          <w:divBdr>
            <w:top w:val="none" w:sz="0" w:space="0" w:color="auto"/>
            <w:left w:val="none" w:sz="0" w:space="0" w:color="auto"/>
            <w:bottom w:val="none" w:sz="0" w:space="0" w:color="auto"/>
            <w:right w:val="none" w:sz="0" w:space="0" w:color="auto"/>
          </w:divBdr>
        </w:div>
        <w:div w:id="594438918">
          <w:marLeft w:val="0"/>
          <w:marRight w:val="0"/>
          <w:marTop w:val="0"/>
          <w:marBottom w:val="0"/>
          <w:divBdr>
            <w:top w:val="none" w:sz="0" w:space="0" w:color="auto"/>
            <w:left w:val="none" w:sz="0" w:space="0" w:color="auto"/>
            <w:bottom w:val="none" w:sz="0" w:space="0" w:color="auto"/>
            <w:right w:val="none" w:sz="0" w:space="0" w:color="auto"/>
          </w:divBdr>
        </w:div>
        <w:div w:id="2135057700">
          <w:marLeft w:val="0"/>
          <w:marRight w:val="0"/>
          <w:marTop w:val="0"/>
          <w:marBottom w:val="0"/>
          <w:divBdr>
            <w:top w:val="none" w:sz="0" w:space="0" w:color="auto"/>
            <w:left w:val="none" w:sz="0" w:space="0" w:color="auto"/>
            <w:bottom w:val="none" w:sz="0" w:space="0" w:color="auto"/>
            <w:right w:val="none" w:sz="0" w:space="0" w:color="auto"/>
          </w:divBdr>
        </w:div>
        <w:div w:id="913127142">
          <w:marLeft w:val="0"/>
          <w:marRight w:val="0"/>
          <w:marTop w:val="0"/>
          <w:marBottom w:val="0"/>
          <w:divBdr>
            <w:top w:val="none" w:sz="0" w:space="0" w:color="auto"/>
            <w:left w:val="none" w:sz="0" w:space="0" w:color="auto"/>
            <w:bottom w:val="none" w:sz="0" w:space="0" w:color="auto"/>
            <w:right w:val="none" w:sz="0" w:space="0" w:color="auto"/>
          </w:divBdr>
        </w:div>
        <w:div w:id="720439175">
          <w:marLeft w:val="0"/>
          <w:marRight w:val="0"/>
          <w:marTop w:val="0"/>
          <w:marBottom w:val="0"/>
          <w:divBdr>
            <w:top w:val="none" w:sz="0" w:space="0" w:color="auto"/>
            <w:left w:val="none" w:sz="0" w:space="0" w:color="auto"/>
            <w:bottom w:val="none" w:sz="0" w:space="0" w:color="auto"/>
            <w:right w:val="none" w:sz="0" w:space="0" w:color="auto"/>
          </w:divBdr>
        </w:div>
      </w:divsChild>
    </w:div>
    <w:div w:id="1636060580">
      <w:bodyDiv w:val="1"/>
      <w:marLeft w:val="0"/>
      <w:marRight w:val="0"/>
      <w:marTop w:val="0"/>
      <w:marBottom w:val="0"/>
      <w:divBdr>
        <w:top w:val="none" w:sz="0" w:space="0" w:color="auto"/>
        <w:left w:val="none" w:sz="0" w:space="0" w:color="auto"/>
        <w:bottom w:val="none" w:sz="0" w:space="0" w:color="auto"/>
        <w:right w:val="none" w:sz="0" w:space="0" w:color="auto"/>
      </w:divBdr>
    </w:div>
    <w:div w:id="1686832522">
      <w:bodyDiv w:val="1"/>
      <w:marLeft w:val="0"/>
      <w:marRight w:val="0"/>
      <w:marTop w:val="0"/>
      <w:marBottom w:val="0"/>
      <w:divBdr>
        <w:top w:val="none" w:sz="0" w:space="0" w:color="auto"/>
        <w:left w:val="none" w:sz="0" w:space="0" w:color="auto"/>
        <w:bottom w:val="none" w:sz="0" w:space="0" w:color="auto"/>
        <w:right w:val="none" w:sz="0" w:space="0" w:color="auto"/>
      </w:divBdr>
    </w:div>
    <w:div w:id="1731339167">
      <w:bodyDiv w:val="1"/>
      <w:marLeft w:val="0"/>
      <w:marRight w:val="0"/>
      <w:marTop w:val="0"/>
      <w:marBottom w:val="0"/>
      <w:divBdr>
        <w:top w:val="none" w:sz="0" w:space="0" w:color="auto"/>
        <w:left w:val="none" w:sz="0" w:space="0" w:color="auto"/>
        <w:bottom w:val="none" w:sz="0" w:space="0" w:color="auto"/>
        <w:right w:val="none" w:sz="0" w:space="0" w:color="auto"/>
      </w:divBdr>
    </w:div>
    <w:div w:id="1846049367">
      <w:bodyDiv w:val="1"/>
      <w:marLeft w:val="0"/>
      <w:marRight w:val="0"/>
      <w:marTop w:val="0"/>
      <w:marBottom w:val="0"/>
      <w:divBdr>
        <w:top w:val="none" w:sz="0" w:space="0" w:color="auto"/>
        <w:left w:val="none" w:sz="0" w:space="0" w:color="auto"/>
        <w:bottom w:val="none" w:sz="0" w:space="0" w:color="auto"/>
        <w:right w:val="none" w:sz="0" w:space="0" w:color="auto"/>
      </w:divBdr>
    </w:div>
    <w:div w:id="1859853579">
      <w:bodyDiv w:val="1"/>
      <w:marLeft w:val="0"/>
      <w:marRight w:val="0"/>
      <w:marTop w:val="0"/>
      <w:marBottom w:val="0"/>
      <w:divBdr>
        <w:top w:val="none" w:sz="0" w:space="0" w:color="auto"/>
        <w:left w:val="none" w:sz="0" w:space="0" w:color="auto"/>
        <w:bottom w:val="none" w:sz="0" w:space="0" w:color="auto"/>
        <w:right w:val="none" w:sz="0" w:space="0" w:color="auto"/>
      </w:divBdr>
    </w:div>
    <w:div w:id="2026666657">
      <w:bodyDiv w:val="1"/>
      <w:marLeft w:val="0"/>
      <w:marRight w:val="0"/>
      <w:marTop w:val="0"/>
      <w:marBottom w:val="0"/>
      <w:divBdr>
        <w:top w:val="none" w:sz="0" w:space="0" w:color="auto"/>
        <w:left w:val="none" w:sz="0" w:space="0" w:color="auto"/>
        <w:bottom w:val="none" w:sz="0" w:space="0" w:color="auto"/>
        <w:right w:val="none" w:sz="0" w:space="0" w:color="auto"/>
      </w:divBdr>
      <w:divsChild>
        <w:div w:id="563835679">
          <w:marLeft w:val="0"/>
          <w:marRight w:val="0"/>
          <w:marTop w:val="0"/>
          <w:marBottom w:val="214"/>
          <w:divBdr>
            <w:top w:val="single" w:sz="6" w:space="0" w:color="DDDDDD"/>
            <w:left w:val="single" w:sz="6" w:space="0" w:color="DDDDDD"/>
            <w:bottom w:val="single" w:sz="6" w:space="0" w:color="DDDDDD"/>
            <w:right w:val="single" w:sz="6" w:space="0" w:color="DDDDDD"/>
          </w:divBdr>
        </w:div>
        <w:div w:id="527377911">
          <w:marLeft w:val="0"/>
          <w:marRight w:val="0"/>
          <w:marTop w:val="0"/>
          <w:marBottom w:val="214"/>
          <w:divBdr>
            <w:top w:val="single" w:sz="6" w:space="0" w:color="DDDDDD"/>
            <w:left w:val="single" w:sz="6" w:space="0" w:color="DDDDDD"/>
            <w:bottom w:val="single" w:sz="6" w:space="0" w:color="DDDDDD"/>
            <w:right w:val="single" w:sz="6" w:space="0" w:color="DDDDDD"/>
          </w:divBdr>
        </w:div>
      </w:divsChild>
    </w:div>
    <w:div w:id="2034262190">
      <w:bodyDiv w:val="1"/>
      <w:marLeft w:val="0"/>
      <w:marRight w:val="0"/>
      <w:marTop w:val="0"/>
      <w:marBottom w:val="0"/>
      <w:divBdr>
        <w:top w:val="none" w:sz="0" w:space="0" w:color="auto"/>
        <w:left w:val="none" w:sz="0" w:space="0" w:color="auto"/>
        <w:bottom w:val="none" w:sz="0" w:space="0" w:color="auto"/>
        <w:right w:val="none" w:sz="0" w:space="0" w:color="auto"/>
      </w:divBdr>
    </w:div>
    <w:div w:id="2099788809">
      <w:bodyDiv w:val="1"/>
      <w:marLeft w:val="0"/>
      <w:marRight w:val="0"/>
      <w:marTop w:val="0"/>
      <w:marBottom w:val="0"/>
      <w:divBdr>
        <w:top w:val="none" w:sz="0" w:space="0" w:color="auto"/>
        <w:left w:val="none" w:sz="0" w:space="0" w:color="auto"/>
        <w:bottom w:val="none" w:sz="0" w:space="0" w:color="auto"/>
        <w:right w:val="none" w:sz="0" w:space="0" w:color="auto"/>
      </w:divBdr>
    </w:div>
    <w:div w:id="21026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51A03-A9D5-4326-9E46-9F5DC2E4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17</Pages>
  <Words>5031</Words>
  <Characters>28678</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Regulatory22</dc:creator>
  <cp:keywords/>
  <dc:description/>
  <cp:lastModifiedBy>neetu</cp:lastModifiedBy>
  <cp:revision>273</cp:revision>
  <dcterms:created xsi:type="dcterms:W3CDTF">2017-07-03T11:48:00Z</dcterms:created>
  <dcterms:modified xsi:type="dcterms:W3CDTF">2020-10-16T11:03:00Z</dcterms:modified>
</cp:coreProperties>
</file>