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868A2" w14:textId="77777777" w:rsidR="00BE1637" w:rsidRPr="007B29B1" w:rsidRDefault="00650538" w:rsidP="00CA0921">
      <w:pPr>
        <w:pStyle w:val="Header"/>
        <w:spacing w:line="360" w:lineRule="auto"/>
        <w:rPr>
          <w:b/>
          <w:bCs/>
          <w:sz w:val="24"/>
          <w:szCs w:val="24"/>
        </w:rPr>
      </w:pPr>
      <w:r w:rsidRPr="007B29B1">
        <w:rPr>
          <w:b/>
          <w:sz w:val="24"/>
          <w:szCs w:val="24"/>
        </w:rPr>
        <w:t>1</w:t>
      </w:r>
      <w:r w:rsidR="00EE01EA" w:rsidRPr="007B29B1">
        <w:rPr>
          <w:b/>
          <w:sz w:val="24"/>
          <w:szCs w:val="24"/>
        </w:rPr>
        <w:t>.</w:t>
      </w:r>
      <w:r w:rsidRPr="007B29B1">
        <w:rPr>
          <w:b/>
          <w:sz w:val="24"/>
          <w:szCs w:val="24"/>
        </w:rPr>
        <w:t xml:space="preserve"> </w:t>
      </w:r>
      <w:r w:rsidR="00BE1637" w:rsidRPr="007B29B1">
        <w:rPr>
          <w:b/>
          <w:bCs/>
          <w:sz w:val="24"/>
          <w:szCs w:val="24"/>
        </w:rPr>
        <w:t>Name of the medicinal product</w:t>
      </w:r>
    </w:p>
    <w:p w14:paraId="2552D01E" w14:textId="77777777" w:rsidR="00054F62" w:rsidRPr="007B29B1" w:rsidRDefault="00054F62" w:rsidP="00CA0921">
      <w:pPr>
        <w:pStyle w:val="Header"/>
        <w:spacing w:line="360" w:lineRule="auto"/>
        <w:rPr>
          <w:b/>
          <w:bCs/>
          <w:sz w:val="24"/>
          <w:szCs w:val="24"/>
        </w:rPr>
      </w:pPr>
      <w:r w:rsidRPr="007B29B1">
        <w:rPr>
          <w:b/>
          <w:sz w:val="24"/>
          <w:szCs w:val="24"/>
        </w:rPr>
        <w:t>1.</w:t>
      </w:r>
      <w:r w:rsidRPr="007B29B1">
        <w:rPr>
          <w:b/>
          <w:bCs/>
          <w:sz w:val="24"/>
          <w:szCs w:val="24"/>
        </w:rPr>
        <w:t>1. Name of the medicinal product:</w:t>
      </w:r>
    </w:p>
    <w:p w14:paraId="7506CA63" w14:textId="77777777" w:rsidR="003A6DB7" w:rsidRPr="007B29B1" w:rsidRDefault="00054F62" w:rsidP="003A6DB7">
      <w:pPr>
        <w:pStyle w:val="Header"/>
        <w:tabs>
          <w:tab w:val="left" w:pos="8280"/>
        </w:tabs>
        <w:spacing w:line="360" w:lineRule="auto"/>
        <w:rPr>
          <w:sz w:val="24"/>
          <w:szCs w:val="24"/>
        </w:rPr>
      </w:pPr>
      <w:r w:rsidRPr="007B29B1">
        <w:rPr>
          <w:b/>
          <w:sz w:val="24"/>
          <w:szCs w:val="24"/>
        </w:rPr>
        <w:t>Generic Name/INN Name:</w:t>
      </w:r>
      <w:r w:rsidRPr="007B29B1">
        <w:rPr>
          <w:sz w:val="24"/>
          <w:szCs w:val="24"/>
        </w:rPr>
        <w:t xml:space="preserve"> </w:t>
      </w:r>
      <w:r w:rsidR="003A6DB7" w:rsidRPr="007B29B1">
        <w:rPr>
          <w:sz w:val="24"/>
          <w:szCs w:val="24"/>
        </w:rPr>
        <w:t>Ciprofloxacin Tablets USP 500 mg</w:t>
      </w:r>
    </w:p>
    <w:p w14:paraId="208F40B6" w14:textId="039FFD55" w:rsidR="003A6DB7" w:rsidRPr="007B29B1" w:rsidRDefault="00054F62" w:rsidP="003A6DB7">
      <w:pPr>
        <w:autoSpaceDE w:val="0"/>
        <w:autoSpaceDN w:val="0"/>
        <w:adjustRightInd w:val="0"/>
        <w:rPr>
          <w:rFonts w:eastAsiaTheme="minorHAnsi"/>
          <w:b/>
          <w:bCs/>
          <w:color w:val="000000"/>
          <w:sz w:val="24"/>
          <w:szCs w:val="24"/>
        </w:rPr>
      </w:pPr>
      <w:r w:rsidRPr="007B29B1">
        <w:rPr>
          <w:b/>
          <w:sz w:val="24"/>
          <w:szCs w:val="24"/>
        </w:rPr>
        <w:t>Trade Name:</w:t>
      </w:r>
      <w:r w:rsidRPr="007B29B1">
        <w:t xml:space="preserve"> </w:t>
      </w:r>
      <w:r w:rsidR="003C4425">
        <w:rPr>
          <w:rFonts w:eastAsiaTheme="minorHAnsi"/>
          <w:color w:val="000000"/>
          <w:sz w:val="24"/>
          <w:szCs w:val="24"/>
        </w:rPr>
        <w:t>Generic</w:t>
      </w:r>
    </w:p>
    <w:p w14:paraId="32B24CA0" w14:textId="77777777" w:rsidR="00417A56" w:rsidRPr="007B29B1" w:rsidRDefault="00054F62" w:rsidP="00CA0921">
      <w:pPr>
        <w:pStyle w:val="Default"/>
        <w:spacing w:line="360" w:lineRule="auto"/>
        <w:rPr>
          <w:b/>
          <w:bCs/>
        </w:rPr>
      </w:pPr>
      <w:r w:rsidRPr="007B29B1">
        <w:rPr>
          <w:b/>
          <w:bCs/>
        </w:rPr>
        <w:t>1.2 Strength:</w:t>
      </w:r>
    </w:p>
    <w:p w14:paraId="7D326D0A" w14:textId="77777777" w:rsidR="003A6DB7" w:rsidRPr="007B29B1" w:rsidRDefault="003A6DB7" w:rsidP="003A6DB7">
      <w:pPr>
        <w:autoSpaceDE w:val="0"/>
        <w:autoSpaceDN w:val="0"/>
        <w:adjustRightInd w:val="0"/>
        <w:rPr>
          <w:rFonts w:eastAsiaTheme="minorHAnsi"/>
          <w:sz w:val="24"/>
          <w:szCs w:val="24"/>
        </w:rPr>
      </w:pPr>
      <w:r w:rsidRPr="007B29B1">
        <w:rPr>
          <w:rFonts w:eastAsiaTheme="minorHAnsi"/>
          <w:color w:val="000000"/>
          <w:sz w:val="24"/>
          <w:szCs w:val="24"/>
        </w:rPr>
        <w:t xml:space="preserve">Each film coated tablet contains: </w:t>
      </w:r>
    </w:p>
    <w:p w14:paraId="128E0D73" w14:textId="77777777" w:rsidR="003A6DB7" w:rsidRPr="007B29B1" w:rsidRDefault="003A6DB7" w:rsidP="003A6DB7">
      <w:pPr>
        <w:autoSpaceDE w:val="0"/>
        <w:autoSpaceDN w:val="0"/>
        <w:adjustRightInd w:val="0"/>
        <w:rPr>
          <w:rFonts w:eastAsiaTheme="minorHAnsi"/>
          <w:color w:val="000000"/>
          <w:sz w:val="24"/>
          <w:szCs w:val="24"/>
        </w:rPr>
      </w:pPr>
      <w:r w:rsidRPr="007B29B1">
        <w:rPr>
          <w:rFonts w:eastAsiaTheme="minorHAnsi"/>
          <w:color w:val="000000"/>
          <w:sz w:val="24"/>
          <w:szCs w:val="24"/>
        </w:rPr>
        <w:t xml:space="preserve">Ciprofloxacin Hydrochloride USP                                     </w:t>
      </w:r>
    </w:p>
    <w:p w14:paraId="6EA6AF25" w14:textId="77777777" w:rsidR="003A6DB7" w:rsidRPr="007B29B1" w:rsidRDefault="003A6DB7" w:rsidP="003A6DB7">
      <w:pPr>
        <w:autoSpaceDE w:val="0"/>
        <w:autoSpaceDN w:val="0"/>
        <w:adjustRightInd w:val="0"/>
        <w:rPr>
          <w:rFonts w:eastAsiaTheme="minorHAnsi"/>
          <w:color w:val="000000"/>
          <w:sz w:val="24"/>
          <w:szCs w:val="24"/>
        </w:rPr>
      </w:pPr>
      <w:proofErr w:type="gramStart"/>
      <w:r w:rsidRPr="007B29B1">
        <w:rPr>
          <w:rFonts w:eastAsiaTheme="minorHAnsi"/>
          <w:color w:val="000000"/>
          <w:sz w:val="24"/>
          <w:szCs w:val="24"/>
        </w:rPr>
        <w:t>eq</w:t>
      </w:r>
      <w:proofErr w:type="gramEnd"/>
      <w:r w:rsidRPr="007B29B1">
        <w:rPr>
          <w:rFonts w:eastAsiaTheme="minorHAnsi"/>
          <w:color w:val="000000"/>
          <w:sz w:val="24"/>
          <w:szCs w:val="24"/>
        </w:rPr>
        <w:t>. to  Ciprofloxacin base  500 mg</w:t>
      </w:r>
    </w:p>
    <w:p w14:paraId="0B9A0B64" w14:textId="77777777" w:rsidR="003A6DB7" w:rsidRPr="007B29B1" w:rsidRDefault="003A6DB7" w:rsidP="003A6DB7">
      <w:pPr>
        <w:autoSpaceDE w:val="0"/>
        <w:autoSpaceDN w:val="0"/>
        <w:adjustRightInd w:val="0"/>
        <w:rPr>
          <w:rFonts w:ascii="Courier New" w:eastAsiaTheme="minorHAnsi" w:hAnsi="Courier New" w:cs="Courier New"/>
          <w:color w:val="000000"/>
          <w:sz w:val="24"/>
          <w:szCs w:val="24"/>
        </w:rPr>
      </w:pPr>
      <w:r w:rsidRPr="007B29B1">
        <w:rPr>
          <w:rFonts w:eastAsiaTheme="minorHAnsi"/>
          <w:color w:val="000000"/>
          <w:sz w:val="24"/>
          <w:szCs w:val="24"/>
        </w:rPr>
        <w:t>Excipients q.s.</w:t>
      </w:r>
      <w:bookmarkStart w:id="0" w:name="_GoBack"/>
      <w:bookmarkEnd w:id="0"/>
    </w:p>
    <w:p w14:paraId="2FB3B300" w14:textId="77777777" w:rsidR="003A6DB7" w:rsidRPr="007B29B1" w:rsidRDefault="003A6DB7" w:rsidP="003A6DB7">
      <w:pPr>
        <w:pStyle w:val="Default"/>
        <w:spacing w:line="360" w:lineRule="auto"/>
        <w:rPr>
          <w:bCs/>
        </w:rPr>
      </w:pPr>
      <w:r w:rsidRPr="007B29B1">
        <w:rPr>
          <w:rFonts w:eastAsiaTheme="minorHAnsi"/>
        </w:rPr>
        <w:t>Colour: Titanium Dioxide</w:t>
      </w:r>
    </w:p>
    <w:p w14:paraId="1BE6DF45" w14:textId="77777777" w:rsidR="00054F62" w:rsidRPr="007B29B1" w:rsidRDefault="00054F62" w:rsidP="00CA0921">
      <w:pPr>
        <w:pStyle w:val="Default"/>
        <w:spacing w:line="360" w:lineRule="auto"/>
        <w:rPr>
          <w:b/>
          <w:bCs/>
        </w:rPr>
      </w:pPr>
      <w:r w:rsidRPr="007B29B1">
        <w:rPr>
          <w:b/>
          <w:bCs/>
        </w:rPr>
        <w:t>1.3 Pharmaceutical form:</w:t>
      </w:r>
    </w:p>
    <w:p w14:paraId="03100C7F" w14:textId="77777777" w:rsidR="000A0736" w:rsidRPr="007B29B1" w:rsidRDefault="000A0736" w:rsidP="000A0736">
      <w:pPr>
        <w:autoSpaceDE w:val="0"/>
        <w:autoSpaceDN w:val="0"/>
        <w:adjustRightInd w:val="0"/>
        <w:rPr>
          <w:rFonts w:eastAsiaTheme="minorHAnsi"/>
          <w:color w:val="000000"/>
          <w:sz w:val="24"/>
          <w:szCs w:val="24"/>
        </w:rPr>
      </w:pPr>
      <w:r w:rsidRPr="007B29B1">
        <w:rPr>
          <w:rFonts w:eastAsiaTheme="minorHAnsi"/>
          <w:color w:val="000000"/>
          <w:sz w:val="24"/>
          <w:szCs w:val="24"/>
        </w:rPr>
        <w:t xml:space="preserve">Solid Oral Dosage form </w:t>
      </w:r>
      <w:r w:rsidR="00264D87" w:rsidRPr="007B29B1">
        <w:rPr>
          <w:rFonts w:eastAsiaTheme="minorHAnsi"/>
          <w:color w:val="000000"/>
          <w:sz w:val="24"/>
          <w:szCs w:val="24"/>
        </w:rPr>
        <w:t>–</w:t>
      </w:r>
      <w:r w:rsidRPr="007B29B1">
        <w:rPr>
          <w:rFonts w:eastAsiaTheme="minorHAnsi"/>
          <w:color w:val="000000"/>
          <w:sz w:val="24"/>
          <w:szCs w:val="24"/>
        </w:rPr>
        <w:t xml:space="preserve"> Tablets</w:t>
      </w:r>
    </w:p>
    <w:p w14:paraId="19BC20FB" w14:textId="77777777" w:rsidR="00264D87" w:rsidRPr="007B29B1" w:rsidRDefault="00264D87" w:rsidP="000A0736">
      <w:pPr>
        <w:autoSpaceDE w:val="0"/>
        <w:autoSpaceDN w:val="0"/>
        <w:adjustRightInd w:val="0"/>
        <w:rPr>
          <w:rFonts w:eastAsiaTheme="minorHAnsi"/>
          <w:color w:val="000000"/>
          <w:sz w:val="24"/>
          <w:szCs w:val="24"/>
        </w:rPr>
      </w:pPr>
    </w:p>
    <w:p w14:paraId="614A038B" w14:textId="77777777" w:rsidR="00E61612" w:rsidRPr="007B29B1" w:rsidRDefault="00650538" w:rsidP="00CA0921">
      <w:pPr>
        <w:pStyle w:val="Default"/>
        <w:spacing w:line="360" w:lineRule="auto"/>
        <w:rPr>
          <w:b/>
          <w:bCs/>
        </w:rPr>
      </w:pPr>
      <w:r w:rsidRPr="007B29B1">
        <w:rPr>
          <w:b/>
        </w:rPr>
        <w:t>2</w:t>
      </w:r>
      <w:r w:rsidRPr="007B29B1">
        <w:rPr>
          <w:b/>
          <w:bCs/>
        </w:rPr>
        <w:t>. Qualitative and Quantitative composition: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
        <w:gridCol w:w="2510"/>
        <w:gridCol w:w="786"/>
        <w:gridCol w:w="1277"/>
        <w:gridCol w:w="1316"/>
        <w:gridCol w:w="2730"/>
      </w:tblGrid>
      <w:tr w:rsidR="007A1AAC" w:rsidRPr="007B29B1" w14:paraId="10E7EACE" w14:textId="77777777" w:rsidTr="007A1AAC">
        <w:trPr>
          <w:trHeight w:val="340"/>
        </w:trPr>
        <w:tc>
          <w:tcPr>
            <w:tcW w:w="337" w:type="pct"/>
            <w:tcBorders>
              <w:top w:val="single" w:sz="4" w:space="0" w:color="auto"/>
              <w:left w:val="single" w:sz="4" w:space="0" w:color="auto"/>
              <w:bottom w:val="single" w:sz="4" w:space="0" w:color="auto"/>
              <w:right w:val="single" w:sz="4" w:space="0" w:color="auto"/>
            </w:tcBorders>
            <w:vAlign w:val="center"/>
            <w:hideMark/>
          </w:tcPr>
          <w:p w14:paraId="6F76CB7A" w14:textId="77777777" w:rsidR="007A1AAC" w:rsidRPr="007B29B1" w:rsidRDefault="007A1AAC" w:rsidP="003F14CE">
            <w:pPr>
              <w:ind w:left="-90" w:right="-66"/>
              <w:jc w:val="center"/>
              <w:rPr>
                <w:b/>
                <w:sz w:val="22"/>
                <w:szCs w:val="22"/>
                <w:lang w:val="en-IN"/>
              </w:rPr>
            </w:pPr>
            <w:r w:rsidRPr="007B29B1">
              <w:rPr>
                <w:b/>
                <w:sz w:val="22"/>
                <w:szCs w:val="22"/>
                <w:lang w:val="en-IN"/>
              </w:rPr>
              <w:t>Sr.</w:t>
            </w:r>
          </w:p>
          <w:p w14:paraId="3B68FB4F" w14:textId="77777777" w:rsidR="007A1AAC" w:rsidRPr="007B29B1" w:rsidRDefault="007A1AAC" w:rsidP="003F14CE">
            <w:pPr>
              <w:ind w:left="-90" w:right="-66"/>
              <w:jc w:val="center"/>
              <w:rPr>
                <w:b/>
                <w:sz w:val="22"/>
                <w:szCs w:val="22"/>
                <w:lang w:val="en-IN"/>
              </w:rPr>
            </w:pPr>
            <w:r w:rsidRPr="007B29B1">
              <w:rPr>
                <w:b/>
                <w:sz w:val="22"/>
                <w:szCs w:val="22"/>
                <w:lang w:val="en-IN"/>
              </w:rPr>
              <w:t>No.</w:t>
            </w:r>
          </w:p>
        </w:tc>
        <w:tc>
          <w:tcPr>
            <w:tcW w:w="1358" w:type="pct"/>
            <w:tcBorders>
              <w:top w:val="single" w:sz="4" w:space="0" w:color="auto"/>
              <w:left w:val="single" w:sz="4" w:space="0" w:color="auto"/>
              <w:bottom w:val="single" w:sz="4" w:space="0" w:color="auto"/>
              <w:right w:val="single" w:sz="4" w:space="0" w:color="auto"/>
            </w:tcBorders>
            <w:vAlign w:val="center"/>
            <w:hideMark/>
          </w:tcPr>
          <w:p w14:paraId="457DE66E" w14:textId="77777777" w:rsidR="007A1AAC" w:rsidRPr="007B29B1" w:rsidRDefault="007A1AAC" w:rsidP="003F14CE">
            <w:pPr>
              <w:ind w:left="-90" w:right="-66"/>
              <w:jc w:val="center"/>
              <w:rPr>
                <w:b/>
                <w:sz w:val="22"/>
                <w:szCs w:val="22"/>
                <w:lang w:val="en-IN"/>
              </w:rPr>
            </w:pPr>
            <w:r w:rsidRPr="007B29B1">
              <w:rPr>
                <w:b/>
                <w:sz w:val="22"/>
                <w:szCs w:val="22"/>
                <w:lang w:val="en-IN"/>
              </w:rPr>
              <w:t>Ingredients</w:t>
            </w:r>
          </w:p>
        </w:tc>
        <w:tc>
          <w:tcPr>
            <w:tcW w:w="425" w:type="pct"/>
            <w:tcBorders>
              <w:top w:val="single" w:sz="4" w:space="0" w:color="auto"/>
              <w:left w:val="single" w:sz="4" w:space="0" w:color="auto"/>
              <w:bottom w:val="single" w:sz="4" w:space="0" w:color="auto"/>
              <w:right w:val="single" w:sz="4" w:space="0" w:color="auto"/>
            </w:tcBorders>
            <w:vAlign w:val="center"/>
            <w:hideMark/>
          </w:tcPr>
          <w:p w14:paraId="09FDF6E9" w14:textId="77777777" w:rsidR="007A1AAC" w:rsidRPr="007B29B1" w:rsidRDefault="007A1AAC" w:rsidP="003F14CE">
            <w:pPr>
              <w:ind w:left="-90" w:right="-66"/>
              <w:jc w:val="center"/>
              <w:rPr>
                <w:rFonts w:eastAsia="MS Mincho"/>
                <w:b/>
                <w:sz w:val="22"/>
                <w:szCs w:val="22"/>
                <w:lang w:val="en-IN" w:eastAsia="ja-JP"/>
              </w:rPr>
            </w:pPr>
            <w:r w:rsidRPr="007B29B1">
              <w:rPr>
                <w:rFonts w:eastAsia="MS Mincho"/>
                <w:b/>
                <w:sz w:val="22"/>
                <w:szCs w:val="22"/>
                <w:lang w:val="en-IN" w:eastAsia="ja-JP"/>
              </w:rPr>
              <w:t>Label Claim</w:t>
            </w:r>
          </w:p>
          <w:p w14:paraId="6EF6002A" w14:textId="77777777" w:rsidR="007A1AAC" w:rsidRPr="007B29B1" w:rsidRDefault="007A1AAC" w:rsidP="003F14CE">
            <w:pPr>
              <w:ind w:left="-90" w:right="-66"/>
              <w:jc w:val="center"/>
              <w:rPr>
                <w:rFonts w:eastAsia="MS Mincho"/>
                <w:b/>
                <w:sz w:val="22"/>
                <w:szCs w:val="22"/>
                <w:lang w:eastAsia="ja-JP"/>
              </w:rPr>
            </w:pPr>
            <w:r w:rsidRPr="007B29B1">
              <w:rPr>
                <w:rFonts w:eastAsia="MS Mincho"/>
                <w:b/>
                <w:sz w:val="22"/>
                <w:szCs w:val="22"/>
                <w:lang w:val="en-IN" w:eastAsia="ja-JP"/>
              </w:rPr>
              <w:t>(mg)</w:t>
            </w:r>
          </w:p>
        </w:tc>
        <w:tc>
          <w:tcPr>
            <w:tcW w:w="691" w:type="pct"/>
            <w:tcBorders>
              <w:top w:val="single" w:sz="4" w:space="0" w:color="auto"/>
              <w:left w:val="single" w:sz="4" w:space="0" w:color="auto"/>
              <w:bottom w:val="single" w:sz="4" w:space="0" w:color="auto"/>
              <w:right w:val="single" w:sz="4" w:space="0" w:color="auto"/>
            </w:tcBorders>
            <w:vAlign w:val="center"/>
            <w:hideMark/>
          </w:tcPr>
          <w:p w14:paraId="6E713BF3" w14:textId="77777777" w:rsidR="007A1AAC" w:rsidRPr="007B29B1" w:rsidRDefault="007A1AAC" w:rsidP="003F14CE">
            <w:pPr>
              <w:ind w:left="-90" w:right="-66"/>
              <w:jc w:val="center"/>
              <w:rPr>
                <w:b/>
                <w:sz w:val="22"/>
                <w:szCs w:val="22"/>
                <w:lang w:val="en-IN"/>
              </w:rPr>
            </w:pPr>
            <w:r w:rsidRPr="007B29B1">
              <w:rPr>
                <w:b/>
                <w:sz w:val="22"/>
                <w:szCs w:val="22"/>
                <w:lang w:val="en-IN"/>
              </w:rPr>
              <w:t>Actual Qty./</w:t>
            </w:r>
            <w:r w:rsidRPr="007B29B1">
              <w:rPr>
                <w:rFonts w:eastAsia="MS Mincho"/>
                <w:b/>
                <w:sz w:val="22"/>
                <w:szCs w:val="22"/>
                <w:lang w:eastAsia="ja-JP"/>
              </w:rPr>
              <w:t xml:space="preserve">Tablet </w:t>
            </w:r>
            <w:r w:rsidRPr="007B29B1">
              <w:rPr>
                <w:b/>
                <w:sz w:val="22"/>
                <w:szCs w:val="22"/>
                <w:lang w:val="en-IN"/>
              </w:rPr>
              <w:t>(mg)</w:t>
            </w:r>
          </w:p>
        </w:tc>
        <w:tc>
          <w:tcPr>
            <w:tcW w:w="712" w:type="pct"/>
            <w:tcBorders>
              <w:top w:val="single" w:sz="4" w:space="0" w:color="auto"/>
              <w:left w:val="single" w:sz="4" w:space="0" w:color="auto"/>
              <w:bottom w:val="single" w:sz="4" w:space="0" w:color="auto"/>
              <w:right w:val="single" w:sz="4" w:space="0" w:color="auto"/>
            </w:tcBorders>
            <w:vAlign w:val="center"/>
            <w:hideMark/>
          </w:tcPr>
          <w:p w14:paraId="0915BA50" w14:textId="77777777" w:rsidR="007A1AAC" w:rsidRPr="007B29B1" w:rsidRDefault="007A1AAC" w:rsidP="003F14CE">
            <w:pPr>
              <w:ind w:right="-66"/>
              <w:jc w:val="center"/>
              <w:rPr>
                <w:rFonts w:eastAsia="MS Mincho"/>
                <w:b/>
                <w:sz w:val="22"/>
                <w:szCs w:val="22"/>
                <w:lang w:eastAsia="ja-JP"/>
              </w:rPr>
            </w:pPr>
            <w:r w:rsidRPr="007B29B1">
              <w:rPr>
                <w:rFonts w:eastAsia="MS Mincho"/>
                <w:b/>
                <w:sz w:val="22"/>
                <w:szCs w:val="22"/>
                <w:lang w:eastAsia="ja-JP"/>
              </w:rPr>
              <w:t>%w/w</w:t>
            </w:r>
          </w:p>
        </w:tc>
        <w:tc>
          <w:tcPr>
            <w:tcW w:w="1477" w:type="pct"/>
            <w:tcBorders>
              <w:top w:val="single" w:sz="4" w:space="0" w:color="auto"/>
              <w:left w:val="single" w:sz="4" w:space="0" w:color="auto"/>
              <w:bottom w:val="single" w:sz="4" w:space="0" w:color="auto"/>
              <w:right w:val="single" w:sz="4" w:space="0" w:color="auto"/>
            </w:tcBorders>
            <w:vAlign w:val="center"/>
          </w:tcPr>
          <w:p w14:paraId="21994B3B" w14:textId="77777777" w:rsidR="007A1AAC" w:rsidRPr="007B29B1" w:rsidRDefault="007A1AAC" w:rsidP="003F14CE">
            <w:pPr>
              <w:ind w:left="-90" w:right="-66"/>
              <w:jc w:val="center"/>
              <w:rPr>
                <w:rFonts w:eastAsia="MS Mincho"/>
                <w:b/>
                <w:sz w:val="22"/>
                <w:szCs w:val="22"/>
                <w:lang w:eastAsia="ja-JP"/>
              </w:rPr>
            </w:pPr>
            <w:r w:rsidRPr="007B29B1">
              <w:rPr>
                <w:rFonts w:eastAsia="MS Mincho"/>
                <w:b/>
                <w:sz w:val="22"/>
                <w:szCs w:val="22"/>
                <w:lang w:eastAsia="ja-JP"/>
              </w:rPr>
              <w:t>Function</w:t>
            </w:r>
          </w:p>
        </w:tc>
      </w:tr>
      <w:tr w:rsidR="007A1AAC" w:rsidRPr="007B29B1" w14:paraId="0879AFD2" w14:textId="77777777" w:rsidTr="000038B7">
        <w:trPr>
          <w:trHeight w:val="340"/>
        </w:trPr>
        <w:tc>
          <w:tcPr>
            <w:tcW w:w="5000" w:type="pct"/>
            <w:gridSpan w:val="6"/>
            <w:tcBorders>
              <w:top w:val="single" w:sz="4" w:space="0" w:color="auto"/>
              <w:left w:val="single" w:sz="4" w:space="0" w:color="auto"/>
              <w:bottom w:val="single" w:sz="4" w:space="0" w:color="auto"/>
              <w:right w:val="single" w:sz="4" w:space="0" w:color="auto"/>
            </w:tcBorders>
            <w:hideMark/>
          </w:tcPr>
          <w:p w14:paraId="2C27A88B" w14:textId="77777777" w:rsidR="007A1AAC" w:rsidRPr="007B29B1" w:rsidRDefault="007A1AAC" w:rsidP="003F14CE">
            <w:pPr>
              <w:ind w:right="-66"/>
              <w:rPr>
                <w:rFonts w:eastAsia="MS Mincho"/>
                <w:b/>
                <w:sz w:val="22"/>
                <w:szCs w:val="22"/>
                <w:lang w:eastAsia="ja-JP"/>
              </w:rPr>
            </w:pPr>
            <w:r w:rsidRPr="007B29B1">
              <w:rPr>
                <w:rFonts w:eastAsia="MS Mincho"/>
                <w:b/>
                <w:sz w:val="22"/>
                <w:szCs w:val="22"/>
                <w:lang w:val="en-IN" w:eastAsia="ja-JP"/>
              </w:rPr>
              <w:t>Dry Mixing</w:t>
            </w:r>
          </w:p>
        </w:tc>
      </w:tr>
      <w:tr w:rsidR="007A1AAC" w:rsidRPr="007B29B1" w14:paraId="09DCE827" w14:textId="77777777" w:rsidTr="007A1AAC">
        <w:trPr>
          <w:trHeight w:val="340"/>
        </w:trPr>
        <w:tc>
          <w:tcPr>
            <w:tcW w:w="337" w:type="pct"/>
            <w:tcBorders>
              <w:top w:val="single" w:sz="4" w:space="0" w:color="auto"/>
              <w:left w:val="single" w:sz="4" w:space="0" w:color="auto"/>
              <w:bottom w:val="single" w:sz="4" w:space="0" w:color="auto"/>
              <w:right w:val="single" w:sz="4" w:space="0" w:color="auto"/>
            </w:tcBorders>
            <w:hideMark/>
          </w:tcPr>
          <w:p w14:paraId="3F5ABE2A" w14:textId="77777777" w:rsidR="007A1AAC" w:rsidRPr="007B29B1" w:rsidRDefault="007A1AAC" w:rsidP="003F14CE">
            <w:pPr>
              <w:ind w:left="-90" w:right="-66"/>
              <w:jc w:val="center"/>
              <w:rPr>
                <w:sz w:val="22"/>
                <w:szCs w:val="22"/>
                <w:lang w:val="en-IN"/>
              </w:rPr>
            </w:pPr>
            <w:r w:rsidRPr="007B29B1">
              <w:rPr>
                <w:sz w:val="22"/>
                <w:szCs w:val="22"/>
                <w:lang w:val="en-IN"/>
              </w:rPr>
              <w:t>1.</w:t>
            </w:r>
          </w:p>
        </w:tc>
        <w:tc>
          <w:tcPr>
            <w:tcW w:w="1358" w:type="pct"/>
            <w:tcBorders>
              <w:top w:val="single" w:sz="4" w:space="0" w:color="auto"/>
              <w:left w:val="single" w:sz="4" w:space="0" w:color="auto"/>
              <w:bottom w:val="single" w:sz="4" w:space="0" w:color="auto"/>
              <w:right w:val="single" w:sz="4" w:space="0" w:color="auto"/>
            </w:tcBorders>
            <w:hideMark/>
          </w:tcPr>
          <w:p w14:paraId="173E37EA" w14:textId="77777777" w:rsidR="007A1AAC" w:rsidRPr="007B29B1" w:rsidRDefault="007A1AAC" w:rsidP="003F14CE">
            <w:pPr>
              <w:ind w:left="-57" w:right="-57"/>
              <w:rPr>
                <w:sz w:val="22"/>
                <w:szCs w:val="22"/>
                <w:lang w:val="en-IN"/>
              </w:rPr>
            </w:pPr>
            <w:r w:rsidRPr="007B29B1">
              <w:rPr>
                <w:sz w:val="22"/>
                <w:szCs w:val="22"/>
                <w:lang w:val="en-IN"/>
              </w:rPr>
              <w:t xml:space="preserve">Ciprofloxacin Hydrochloride USP* Eq. to Ciprofloxacin </w:t>
            </w:r>
          </w:p>
        </w:tc>
        <w:tc>
          <w:tcPr>
            <w:tcW w:w="425" w:type="pct"/>
            <w:tcBorders>
              <w:top w:val="single" w:sz="4" w:space="0" w:color="auto"/>
              <w:left w:val="single" w:sz="4" w:space="0" w:color="auto"/>
              <w:bottom w:val="single" w:sz="4" w:space="0" w:color="auto"/>
              <w:right w:val="single" w:sz="4" w:space="0" w:color="auto"/>
            </w:tcBorders>
            <w:vAlign w:val="center"/>
            <w:hideMark/>
          </w:tcPr>
          <w:p w14:paraId="48F3B9A4" w14:textId="77777777" w:rsidR="007A1AAC" w:rsidRPr="007B29B1" w:rsidRDefault="007A1AAC" w:rsidP="003F14CE">
            <w:pPr>
              <w:ind w:left="-57" w:right="-57"/>
              <w:jc w:val="center"/>
              <w:rPr>
                <w:sz w:val="22"/>
                <w:szCs w:val="22"/>
                <w:lang w:val="en-GB"/>
              </w:rPr>
            </w:pPr>
            <w:r w:rsidRPr="007B29B1">
              <w:rPr>
                <w:sz w:val="22"/>
                <w:szCs w:val="22"/>
                <w:lang w:val="en-GB"/>
              </w:rPr>
              <w:t>500.00</w:t>
            </w:r>
          </w:p>
        </w:tc>
        <w:tc>
          <w:tcPr>
            <w:tcW w:w="691" w:type="pct"/>
            <w:tcBorders>
              <w:top w:val="single" w:sz="4" w:space="0" w:color="auto"/>
              <w:left w:val="single" w:sz="4" w:space="0" w:color="auto"/>
              <w:bottom w:val="single" w:sz="4" w:space="0" w:color="auto"/>
              <w:right w:val="single" w:sz="4" w:space="0" w:color="auto"/>
            </w:tcBorders>
            <w:vAlign w:val="center"/>
            <w:hideMark/>
          </w:tcPr>
          <w:p w14:paraId="492593CE" w14:textId="77777777" w:rsidR="007A1AAC" w:rsidRPr="007B29B1" w:rsidRDefault="007A1AAC" w:rsidP="003F14CE">
            <w:pPr>
              <w:ind w:left="-57" w:right="-57"/>
              <w:jc w:val="center"/>
              <w:rPr>
                <w:sz w:val="22"/>
                <w:szCs w:val="22"/>
                <w:lang w:val="en-GB"/>
              </w:rPr>
            </w:pPr>
            <w:r w:rsidRPr="007B29B1">
              <w:rPr>
                <w:sz w:val="22"/>
                <w:szCs w:val="22"/>
                <w:lang w:val="en-GB"/>
              </w:rPr>
              <w:t>582.000</w:t>
            </w:r>
          </w:p>
        </w:tc>
        <w:tc>
          <w:tcPr>
            <w:tcW w:w="712" w:type="pct"/>
            <w:tcBorders>
              <w:top w:val="single" w:sz="4" w:space="0" w:color="auto"/>
              <w:left w:val="single" w:sz="4" w:space="0" w:color="auto"/>
              <w:bottom w:val="single" w:sz="4" w:space="0" w:color="auto"/>
              <w:right w:val="single" w:sz="4" w:space="0" w:color="auto"/>
            </w:tcBorders>
            <w:vAlign w:val="center"/>
            <w:hideMark/>
          </w:tcPr>
          <w:p w14:paraId="41A42DC3" w14:textId="77777777" w:rsidR="007A1AAC" w:rsidRPr="007B29B1" w:rsidRDefault="007A1AAC" w:rsidP="003F14CE">
            <w:pPr>
              <w:jc w:val="center"/>
              <w:rPr>
                <w:sz w:val="22"/>
                <w:szCs w:val="22"/>
              </w:rPr>
            </w:pPr>
            <w:r w:rsidRPr="007B29B1">
              <w:rPr>
                <w:sz w:val="22"/>
                <w:szCs w:val="22"/>
              </w:rPr>
              <w:t>90.233</w:t>
            </w:r>
          </w:p>
        </w:tc>
        <w:tc>
          <w:tcPr>
            <w:tcW w:w="1477" w:type="pct"/>
            <w:tcBorders>
              <w:top w:val="single" w:sz="4" w:space="0" w:color="auto"/>
              <w:left w:val="single" w:sz="4" w:space="0" w:color="auto"/>
              <w:bottom w:val="single" w:sz="4" w:space="0" w:color="auto"/>
              <w:right w:val="single" w:sz="4" w:space="0" w:color="auto"/>
            </w:tcBorders>
          </w:tcPr>
          <w:p w14:paraId="527C6935" w14:textId="77777777" w:rsidR="007A1AAC" w:rsidRPr="007B29B1" w:rsidRDefault="007A1AAC" w:rsidP="003F14CE">
            <w:pPr>
              <w:ind w:left="-57" w:right="-57"/>
              <w:jc w:val="center"/>
              <w:rPr>
                <w:rFonts w:eastAsia="SimSun"/>
                <w:sz w:val="22"/>
                <w:szCs w:val="22"/>
              </w:rPr>
            </w:pPr>
            <w:r w:rsidRPr="007B29B1">
              <w:rPr>
                <w:rFonts w:eastAsia="SimSun"/>
                <w:sz w:val="22"/>
                <w:szCs w:val="22"/>
              </w:rPr>
              <w:t>Active</w:t>
            </w:r>
          </w:p>
        </w:tc>
      </w:tr>
      <w:tr w:rsidR="007A1AAC" w:rsidRPr="007B29B1" w14:paraId="2D4A84E5" w14:textId="77777777" w:rsidTr="007A1AAC">
        <w:trPr>
          <w:trHeight w:val="340"/>
        </w:trPr>
        <w:tc>
          <w:tcPr>
            <w:tcW w:w="337" w:type="pct"/>
            <w:tcBorders>
              <w:top w:val="single" w:sz="4" w:space="0" w:color="auto"/>
              <w:left w:val="single" w:sz="4" w:space="0" w:color="auto"/>
              <w:bottom w:val="single" w:sz="4" w:space="0" w:color="auto"/>
              <w:right w:val="single" w:sz="4" w:space="0" w:color="auto"/>
            </w:tcBorders>
            <w:hideMark/>
          </w:tcPr>
          <w:p w14:paraId="7AC2E819" w14:textId="77777777" w:rsidR="007A1AAC" w:rsidRPr="007B29B1" w:rsidRDefault="007A1AAC" w:rsidP="003F14CE">
            <w:pPr>
              <w:ind w:left="-90" w:right="-66"/>
              <w:jc w:val="center"/>
              <w:rPr>
                <w:sz w:val="22"/>
                <w:szCs w:val="22"/>
                <w:lang w:val="en-IN"/>
              </w:rPr>
            </w:pPr>
            <w:r w:rsidRPr="007B29B1">
              <w:rPr>
                <w:sz w:val="22"/>
                <w:szCs w:val="22"/>
                <w:lang w:val="en-IN"/>
              </w:rPr>
              <w:t>2.</w:t>
            </w:r>
          </w:p>
        </w:tc>
        <w:tc>
          <w:tcPr>
            <w:tcW w:w="1358" w:type="pct"/>
            <w:tcBorders>
              <w:top w:val="single" w:sz="4" w:space="0" w:color="auto"/>
              <w:left w:val="single" w:sz="4" w:space="0" w:color="auto"/>
              <w:bottom w:val="single" w:sz="4" w:space="0" w:color="auto"/>
              <w:right w:val="single" w:sz="4" w:space="0" w:color="auto"/>
            </w:tcBorders>
            <w:hideMark/>
          </w:tcPr>
          <w:p w14:paraId="224EEF4F" w14:textId="77777777" w:rsidR="007A1AAC" w:rsidRPr="007B29B1" w:rsidRDefault="007A1AAC" w:rsidP="003F14CE">
            <w:pPr>
              <w:ind w:left="-57" w:right="-57"/>
              <w:rPr>
                <w:sz w:val="22"/>
                <w:szCs w:val="22"/>
                <w:lang w:val="en-IN"/>
              </w:rPr>
            </w:pPr>
            <w:r w:rsidRPr="007B29B1">
              <w:rPr>
                <w:sz w:val="22"/>
                <w:szCs w:val="22"/>
              </w:rPr>
              <w:t>Microcrystalline Cellulose</w:t>
            </w:r>
            <w:r w:rsidRPr="007B29B1">
              <w:rPr>
                <w:sz w:val="22"/>
                <w:szCs w:val="22"/>
                <w:lang w:val="en-IN"/>
              </w:rPr>
              <w:t xml:space="preserve"> BP **</w:t>
            </w:r>
          </w:p>
        </w:tc>
        <w:tc>
          <w:tcPr>
            <w:tcW w:w="425" w:type="pct"/>
            <w:tcBorders>
              <w:top w:val="single" w:sz="4" w:space="0" w:color="auto"/>
              <w:left w:val="single" w:sz="4" w:space="0" w:color="auto"/>
              <w:bottom w:val="single" w:sz="4" w:space="0" w:color="auto"/>
              <w:right w:val="single" w:sz="4" w:space="0" w:color="auto"/>
            </w:tcBorders>
            <w:vAlign w:val="center"/>
            <w:hideMark/>
          </w:tcPr>
          <w:p w14:paraId="493F76A6" w14:textId="77777777" w:rsidR="007A1AAC" w:rsidRPr="007B29B1" w:rsidRDefault="007A1AAC" w:rsidP="003F14CE">
            <w:pPr>
              <w:ind w:left="-57" w:right="-57"/>
              <w:jc w:val="center"/>
              <w:rPr>
                <w:sz w:val="22"/>
                <w:szCs w:val="22"/>
                <w:lang w:val="en-IN"/>
              </w:rPr>
            </w:pPr>
            <w:r w:rsidRPr="007B29B1">
              <w:rPr>
                <w:sz w:val="22"/>
                <w:szCs w:val="22"/>
                <w:lang w:val="en-IN"/>
              </w:rPr>
              <w:t>----</w:t>
            </w:r>
          </w:p>
        </w:tc>
        <w:tc>
          <w:tcPr>
            <w:tcW w:w="691" w:type="pct"/>
            <w:tcBorders>
              <w:top w:val="single" w:sz="4" w:space="0" w:color="auto"/>
              <w:left w:val="single" w:sz="4" w:space="0" w:color="auto"/>
              <w:bottom w:val="single" w:sz="4" w:space="0" w:color="auto"/>
              <w:right w:val="single" w:sz="4" w:space="0" w:color="auto"/>
            </w:tcBorders>
            <w:vAlign w:val="center"/>
            <w:hideMark/>
          </w:tcPr>
          <w:p w14:paraId="22B7AD0D" w14:textId="77777777" w:rsidR="007A1AAC" w:rsidRPr="007B29B1" w:rsidRDefault="007A1AAC" w:rsidP="003F14CE">
            <w:pPr>
              <w:ind w:left="-57" w:right="-57"/>
              <w:jc w:val="center"/>
              <w:rPr>
                <w:sz w:val="22"/>
                <w:szCs w:val="22"/>
                <w:lang w:val="en-GB"/>
              </w:rPr>
            </w:pPr>
            <w:r w:rsidRPr="007B29B1">
              <w:rPr>
                <w:sz w:val="22"/>
                <w:szCs w:val="22"/>
                <w:lang w:val="en-GB"/>
              </w:rPr>
              <w:t>8.000</w:t>
            </w:r>
          </w:p>
        </w:tc>
        <w:tc>
          <w:tcPr>
            <w:tcW w:w="712" w:type="pct"/>
            <w:tcBorders>
              <w:top w:val="single" w:sz="4" w:space="0" w:color="auto"/>
              <w:left w:val="single" w:sz="4" w:space="0" w:color="auto"/>
              <w:bottom w:val="single" w:sz="4" w:space="0" w:color="auto"/>
              <w:right w:val="single" w:sz="4" w:space="0" w:color="auto"/>
            </w:tcBorders>
            <w:vAlign w:val="center"/>
            <w:hideMark/>
          </w:tcPr>
          <w:p w14:paraId="7B769107" w14:textId="77777777" w:rsidR="007A1AAC" w:rsidRPr="007B29B1" w:rsidRDefault="007A1AAC" w:rsidP="003F14CE">
            <w:pPr>
              <w:jc w:val="center"/>
              <w:rPr>
                <w:sz w:val="22"/>
                <w:szCs w:val="22"/>
              </w:rPr>
            </w:pPr>
            <w:r w:rsidRPr="007B29B1">
              <w:rPr>
                <w:sz w:val="22"/>
                <w:szCs w:val="22"/>
              </w:rPr>
              <w:t>1.240</w:t>
            </w:r>
          </w:p>
        </w:tc>
        <w:tc>
          <w:tcPr>
            <w:tcW w:w="1477" w:type="pct"/>
            <w:tcBorders>
              <w:top w:val="single" w:sz="4" w:space="0" w:color="auto"/>
              <w:left w:val="single" w:sz="4" w:space="0" w:color="auto"/>
              <w:bottom w:val="single" w:sz="4" w:space="0" w:color="auto"/>
              <w:right w:val="single" w:sz="4" w:space="0" w:color="auto"/>
            </w:tcBorders>
          </w:tcPr>
          <w:p w14:paraId="0EA6BA6C" w14:textId="77777777" w:rsidR="007A1AAC" w:rsidRPr="007B29B1" w:rsidRDefault="007A1AAC" w:rsidP="003F14CE">
            <w:pPr>
              <w:ind w:left="-57" w:right="-57"/>
              <w:jc w:val="center"/>
              <w:rPr>
                <w:sz w:val="22"/>
                <w:szCs w:val="22"/>
                <w:lang w:val="en-GB"/>
              </w:rPr>
            </w:pPr>
            <w:r w:rsidRPr="007B29B1">
              <w:rPr>
                <w:sz w:val="22"/>
                <w:szCs w:val="22"/>
                <w:lang w:val="en-GB"/>
              </w:rPr>
              <w:t>Diluent</w:t>
            </w:r>
          </w:p>
        </w:tc>
      </w:tr>
      <w:tr w:rsidR="007A1AAC" w:rsidRPr="007B29B1" w14:paraId="0AA7E629" w14:textId="77777777" w:rsidTr="000038B7">
        <w:trPr>
          <w:trHeight w:val="340"/>
        </w:trPr>
        <w:tc>
          <w:tcPr>
            <w:tcW w:w="5000" w:type="pct"/>
            <w:gridSpan w:val="6"/>
            <w:tcBorders>
              <w:top w:val="single" w:sz="4" w:space="0" w:color="auto"/>
              <w:left w:val="single" w:sz="4" w:space="0" w:color="auto"/>
              <w:bottom w:val="single" w:sz="4" w:space="0" w:color="auto"/>
              <w:right w:val="single" w:sz="4" w:space="0" w:color="auto"/>
            </w:tcBorders>
            <w:hideMark/>
          </w:tcPr>
          <w:p w14:paraId="1ED91FDB" w14:textId="77777777" w:rsidR="007A1AAC" w:rsidRPr="007B29B1" w:rsidRDefault="007A1AAC" w:rsidP="003F14CE">
            <w:pPr>
              <w:rPr>
                <w:b/>
                <w:bCs/>
                <w:sz w:val="22"/>
                <w:szCs w:val="22"/>
                <w:lang w:val="en-GB"/>
              </w:rPr>
            </w:pPr>
            <w:r w:rsidRPr="007B29B1">
              <w:rPr>
                <w:b/>
                <w:bCs/>
                <w:sz w:val="22"/>
                <w:szCs w:val="22"/>
                <w:lang w:val="en-GB"/>
              </w:rPr>
              <w:t>Binding</w:t>
            </w:r>
          </w:p>
        </w:tc>
      </w:tr>
      <w:tr w:rsidR="007A1AAC" w:rsidRPr="007B29B1" w14:paraId="548BE83B" w14:textId="77777777" w:rsidTr="007A1AAC">
        <w:trPr>
          <w:trHeight w:val="340"/>
        </w:trPr>
        <w:tc>
          <w:tcPr>
            <w:tcW w:w="337" w:type="pct"/>
            <w:tcBorders>
              <w:top w:val="single" w:sz="4" w:space="0" w:color="auto"/>
              <w:left w:val="single" w:sz="4" w:space="0" w:color="auto"/>
              <w:bottom w:val="single" w:sz="4" w:space="0" w:color="auto"/>
              <w:right w:val="single" w:sz="4" w:space="0" w:color="auto"/>
            </w:tcBorders>
            <w:hideMark/>
          </w:tcPr>
          <w:p w14:paraId="66355EF3" w14:textId="77777777" w:rsidR="007A1AAC" w:rsidRPr="007B29B1" w:rsidRDefault="007A1AAC" w:rsidP="003F14CE">
            <w:pPr>
              <w:ind w:left="-90" w:right="-66"/>
              <w:jc w:val="center"/>
              <w:rPr>
                <w:sz w:val="22"/>
                <w:szCs w:val="22"/>
                <w:lang w:val="en-IN"/>
              </w:rPr>
            </w:pPr>
            <w:r w:rsidRPr="007B29B1">
              <w:rPr>
                <w:sz w:val="22"/>
                <w:szCs w:val="22"/>
                <w:lang w:val="en-IN"/>
              </w:rPr>
              <w:t>3.</w:t>
            </w:r>
          </w:p>
        </w:tc>
        <w:tc>
          <w:tcPr>
            <w:tcW w:w="1358" w:type="pct"/>
            <w:tcBorders>
              <w:top w:val="single" w:sz="4" w:space="0" w:color="auto"/>
              <w:left w:val="single" w:sz="4" w:space="0" w:color="auto"/>
              <w:bottom w:val="single" w:sz="4" w:space="0" w:color="auto"/>
              <w:right w:val="single" w:sz="4" w:space="0" w:color="auto"/>
            </w:tcBorders>
            <w:vAlign w:val="center"/>
            <w:hideMark/>
          </w:tcPr>
          <w:p w14:paraId="288888FD" w14:textId="77777777" w:rsidR="007A1AAC" w:rsidRPr="007B29B1" w:rsidRDefault="007A1AAC" w:rsidP="003F14CE">
            <w:pPr>
              <w:rPr>
                <w:sz w:val="22"/>
                <w:szCs w:val="22"/>
              </w:rPr>
            </w:pPr>
            <w:r w:rsidRPr="007B29B1">
              <w:rPr>
                <w:sz w:val="22"/>
                <w:szCs w:val="22"/>
              </w:rPr>
              <w:t>Maize Starch BP</w:t>
            </w:r>
          </w:p>
        </w:tc>
        <w:tc>
          <w:tcPr>
            <w:tcW w:w="425" w:type="pct"/>
            <w:tcBorders>
              <w:top w:val="single" w:sz="4" w:space="0" w:color="auto"/>
              <w:left w:val="single" w:sz="4" w:space="0" w:color="auto"/>
              <w:bottom w:val="single" w:sz="4" w:space="0" w:color="auto"/>
              <w:right w:val="single" w:sz="4" w:space="0" w:color="auto"/>
            </w:tcBorders>
            <w:vAlign w:val="center"/>
            <w:hideMark/>
          </w:tcPr>
          <w:p w14:paraId="18FC1D4A" w14:textId="77777777" w:rsidR="007A1AAC" w:rsidRPr="007B29B1" w:rsidRDefault="007A1AAC" w:rsidP="003F14CE">
            <w:pPr>
              <w:ind w:left="-57" w:right="-57"/>
              <w:jc w:val="center"/>
              <w:rPr>
                <w:sz w:val="22"/>
                <w:szCs w:val="22"/>
                <w:lang w:val="en-IN"/>
              </w:rPr>
            </w:pPr>
            <w:r w:rsidRPr="007B29B1">
              <w:rPr>
                <w:sz w:val="22"/>
                <w:szCs w:val="22"/>
                <w:lang w:val="en-IN"/>
              </w:rPr>
              <w:t>----</w:t>
            </w:r>
          </w:p>
        </w:tc>
        <w:tc>
          <w:tcPr>
            <w:tcW w:w="691" w:type="pct"/>
            <w:tcBorders>
              <w:top w:val="single" w:sz="4" w:space="0" w:color="auto"/>
              <w:left w:val="single" w:sz="4" w:space="0" w:color="auto"/>
              <w:bottom w:val="single" w:sz="4" w:space="0" w:color="auto"/>
              <w:right w:val="single" w:sz="4" w:space="0" w:color="auto"/>
            </w:tcBorders>
            <w:vAlign w:val="center"/>
            <w:hideMark/>
          </w:tcPr>
          <w:p w14:paraId="1AFC6F62" w14:textId="77777777" w:rsidR="007A1AAC" w:rsidRPr="007B29B1" w:rsidRDefault="007A1AAC" w:rsidP="003F14CE">
            <w:pPr>
              <w:jc w:val="center"/>
              <w:rPr>
                <w:sz w:val="22"/>
                <w:szCs w:val="22"/>
              </w:rPr>
            </w:pPr>
            <w:r w:rsidRPr="007B29B1">
              <w:rPr>
                <w:sz w:val="22"/>
                <w:szCs w:val="22"/>
              </w:rPr>
              <w:t>7.500</w:t>
            </w:r>
          </w:p>
        </w:tc>
        <w:tc>
          <w:tcPr>
            <w:tcW w:w="712" w:type="pct"/>
            <w:tcBorders>
              <w:top w:val="single" w:sz="4" w:space="0" w:color="auto"/>
              <w:left w:val="single" w:sz="4" w:space="0" w:color="auto"/>
              <w:bottom w:val="single" w:sz="4" w:space="0" w:color="auto"/>
              <w:right w:val="single" w:sz="4" w:space="0" w:color="auto"/>
            </w:tcBorders>
            <w:vAlign w:val="center"/>
            <w:hideMark/>
          </w:tcPr>
          <w:p w14:paraId="6149D1B9" w14:textId="77777777" w:rsidR="007A1AAC" w:rsidRPr="007B29B1" w:rsidRDefault="007A1AAC" w:rsidP="003F14CE">
            <w:pPr>
              <w:jc w:val="center"/>
              <w:rPr>
                <w:sz w:val="22"/>
                <w:szCs w:val="22"/>
              </w:rPr>
            </w:pPr>
            <w:r w:rsidRPr="007B29B1">
              <w:rPr>
                <w:sz w:val="22"/>
                <w:szCs w:val="22"/>
              </w:rPr>
              <w:t>1.163</w:t>
            </w:r>
          </w:p>
        </w:tc>
        <w:tc>
          <w:tcPr>
            <w:tcW w:w="1477" w:type="pct"/>
            <w:tcBorders>
              <w:top w:val="single" w:sz="4" w:space="0" w:color="auto"/>
              <w:left w:val="single" w:sz="4" w:space="0" w:color="auto"/>
              <w:bottom w:val="single" w:sz="4" w:space="0" w:color="auto"/>
              <w:right w:val="single" w:sz="4" w:space="0" w:color="auto"/>
            </w:tcBorders>
            <w:vAlign w:val="center"/>
          </w:tcPr>
          <w:p w14:paraId="67FF9F37" w14:textId="77777777" w:rsidR="007A1AAC" w:rsidRPr="007B29B1" w:rsidRDefault="007A1AAC" w:rsidP="003F14CE">
            <w:pPr>
              <w:tabs>
                <w:tab w:val="center" w:pos="4320"/>
                <w:tab w:val="right" w:pos="8640"/>
              </w:tabs>
              <w:jc w:val="center"/>
              <w:rPr>
                <w:sz w:val="22"/>
                <w:szCs w:val="22"/>
              </w:rPr>
            </w:pPr>
            <w:r w:rsidRPr="007B29B1">
              <w:rPr>
                <w:sz w:val="22"/>
                <w:szCs w:val="22"/>
              </w:rPr>
              <w:t>Binder</w:t>
            </w:r>
          </w:p>
        </w:tc>
      </w:tr>
      <w:tr w:rsidR="007A1AAC" w:rsidRPr="007B29B1" w14:paraId="7C323390" w14:textId="77777777" w:rsidTr="007A1AAC">
        <w:trPr>
          <w:trHeight w:val="340"/>
        </w:trPr>
        <w:tc>
          <w:tcPr>
            <w:tcW w:w="337" w:type="pct"/>
            <w:tcBorders>
              <w:top w:val="single" w:sz="4" w:space="0" w:color="auto"/>
              <w:left w:val="single" w:sz="4" w:space="0" w:color="auto"/>
              <w:bottom w:val="single" w:sz="4" w:space="0" w:color="auto"/>
              <w:right w:val="single" w:sz="4" w:space="0" w:color="auto"/>
            </w:tcBorders>
            <w:hideMark/>
          </w:tcPr>
          <w:p w14:paraId="165904D0" w14:textId="77777777" w:rsidR="007A1AAC" w:rsidRPr="007B29B1" w:rsidRDefault="007A1AAC" w:rsidP="003F14CE">
            <w:pPr>
              <w:ind w:left="-90" w:right="-66"/>
              <w:jc w:val="center"/>
              <w:rPr>
                <w:sz w:val="22"/>
                <w:szCs w:val="22"/>
                <w:lang w:val="en-IN"/>
              </w:rPr>
            </w:pPr>
            <w:r w:rsidRPr="007B29B1">
              <w:rPr>
                <w:sz w:val="22"/>
                <w:szCs w:val="22"/>
                <w:lang w:val="en-IN"/>
              </w:rPr>
              <w:t>4.</w:t>
            </w:r>
          </w:p>
        </w:tc>
        <w:tc>
          <w:tcPr>
            <w:tcW w:w="1358" w:type="pct"/>
            <w:tcBorders>
              <w:top w:val="single" w:sz="4" w:space="0" w:color="auto"/>
              <w:left w:val="single" w:sz="4" w:space="0" w:color="auto"/>
              <w:bottom w:val="single" w:sz="4" w:space="0" w:color="auto"/>
              <w:right w:val="single" w:sz="4" w:space="0" w:color="auto"/>
            </w:tcBorders>
            <w:vAlign w:val="center"/>
            <w:hideMark/>
          </w:tcPr>
          <w:p w14:paraId="701A702F" w14:textId="77777777" w:rsidR="007A1AAC" w:rsidRPr="007B29B1" w:rsidRDefault="007A1AAC" w:rsidP="003F14CE">
            <w:pPr>
              <w:rPr>
                <w:sz w:val="22"/>
                <w:szCs w:val="22"/>
              </w:rPr>
            </w:pPr>
            <w:r w:rsidRPr="007B29B1">
              <w:rPr>
                <w:sz w:val="22"/>
                <w:szCs w:val="22"/>
              </w:rPr>
              <w:t>Povidone K-30 BP</w:t>
            </w:r>
          </w:p>
        </w:tc>
        <w:tc>
          <w:tcPr>
            <w:tcW w:w="425" w:type="pct"/>
            <w:tcBorders>
              <w:top w:val="single" w:sz="4" w:space="0" w:color="auto"/>
              <w:left w:val="single" w:sz="4" w:space="0" w:color="auto"/>
              <w:bottom w:val="single" w:sz="4" w:space="0" w:color="auto"/>
              <w:right w:val="single" w:sz="4" w:space="0" w:color="auto"/>
            </w:tcBorders>
            <w:vAlign w:val="center"/>
            <w:hideMark/>
          </w:tcPr>
          <w:p w14:paraId="414EA5FF" w14:textId="77777777" w:rsidR="007A1AAC" w:rsidRPr="007B29B1" w:rsidRDefault="007A1AAC" w:rsidP="003F14CE">
            <w:pPr>
              <w:ind w:left="-57" w:right="-57"/>
              <w:jc w:val="center"/>
              <w:rPr>
                <w:sz w:val="22"/>
                <w:szCs w:val="22"/>
                <w:lang w:val="en-IN"/>
              </w:rPr>
            </w:pPr>
            <w:r w:rsidRPr="007B29B1">
              <w:rPr>
                <w:sz w:val="22"/>
                <w:szCs w:val="22"/>
                <w:lang w:val="en-IN"/>
              </w:rPr>
              <w:t>----</w:t>
            </w:r>
          </w:p>
        </w:tc>
        <w:tc>
          <w:tcPr>
            <w:tcW w:w="691" w:type="pct"/>
            <w:tcBorders>
              <w:top w:val="single" w:sz="4" w:space="0" w:color="auto"/>
              <w:left w:val="single" w:sz="4" w:space="0" w:color="auto"/>
              <w:bottom w:val="single" w:sz="4" w:space="0" w:color="auto"/>
              <w:right w:val="single" w:sz="4" w:space="0" w:color="auto"/>
            </w:tcBorders>
            <w:vAlign w:val="center"/>
            <w:hideMark/>
          </w:tcPr>
          <w:p w14:paraId="01430946" w14:textId="77777777" w:rsidR="007A1AAC" w:rsidRPr="007B29B1" w:rsidRDefault="007A1AAC" w:rsidP="003F14CE">
            <w:pPr>
              <w:jc w:val="center"/>
              <w:rPr>
                <w:sz w:val="22"/>
                <w:szCs w:val="22"/>
              </w:rPr>
            </w:pPr>
            <w:r w:rsidRPr="007B29B1">
              <w:rPr>
                <w:sz w:val="22"/>
                <w:szCs w:val="22"/>
              </w:rPr>
              <w:t>2.000</w:t>
            </w:r>
          </w:p>
        </w:tc>
        <w:tc>
          <w:tcPr>
            <w:tcW w:w="712" w:type="pct"/>
            <w:tcBorders>
              <w:top w:val="single" w:sz="4" w:space="0" w:color="auto"/>
              <w:left w:val="single" w:sz="4" w:space="0" w:color="auto"/>
              <w:bottom w:val="single" w:sz="4" w:space="0" w:color="auto"/>
              <w:right w:val="single" w:sz="4" w:space="0" w:color="auto"/>
            </w:tcBorders>
            <w:vAlign w:val="center"/>
            <w:hideMark/>
          </w:tcPr>
          <w:p w14:paraId="03C7698C" w14:textId="77777777" w:rsidR="007A1AAC" w:rsidRPr="007B29B1" w:rsidRDefault="007A1AAC" w:rsidP="003F14CE">
            <w:pPr>
              <w:jc w:val="center"/>
              <w:rPr>
                <w:sz w:val="22"/>
                <w:szCs w:val="22"/>
              </w:rPr>
            </w:pPr>
            <w:r w:rsidRPr="007B29B1">
              <w:rPr>
                <w:sz w:val="22"/>
                <w:szCs w:val="22"/>
              </w:rPr>
              <w:t>0.310</w:t>
            </w:r>
          </w:p>
        </w:tc>
        <w:tc>
          <w:tcPr>
            <w:tcW w:w="1477" w:type="pct"/>
            <w:tcBorders>
              <w:top w:val="single" w:sz="4" w:space="0" w:color="auto"/>
              <w:left w:val="single" w:sz="4" w:space="0" w:color="auto"/>
              <w:bottom w:val="single" w:sz="4" w:space="0" w:color="auto"/>
              <w:right w:val="single" w:sz="4" w:space="0" w:color="auto"/>
            </w:tcBorders>
            <w:vAlign w:val="center"/>
          </w:tcPr>
          <w:p w14:paraId="1428CC4C" w14:textId="77777777" w:rsidR="007A1AAC" w:rsidRPr="007B29B1" w:rsidRDefault="007A1AAC" w:rsidP="003F14CE">
            <w:pPr>
              <w:tabs>
                <w:tab w:val="center" w:pos="4320"/>
                <w:tab w:val="right" w:pos="8640"/>
              </w:tabs>
              <w:jc w:val="center"/>
              <w:rPr>
                <w:sz w:val="22"/>
                <w:szCs w:val="22"/>
              </w:rPr>
            </w:pPr>
            <w:r w:rsidRPr="007B29B1">
              <w:rPr>
                <w:sz w:val="22"/>
                <w:szCs w:val="22"/>
              </w:rPr>
              <w:t>Binder</w:t>
            </w:r>
          </w:p>
        </w:tc>
      </w:tr>
      <w:tr w:rsidR="007A1AAC" w:rsidRPr="007B29B1" w14:paraId="7DD1EE23" w14:textId="77777777" w:rsidTr="007A1AAC">
        <w:trPr>
          <w:trHeight w:val="340"/>
        </w:trPr>
        <w:tc>
          <w:tcPr>
            <w:tcW w:w="337" w:type="pct"/>
            <w:tcBorders>
              <w:top w:val="single" w:sz="4" w:space="0" w:color="auto"/>
              <w:left w:val="single" w:sz="4" w:space="0" w:color="auto"/>
              <w:bottom w:val="single" w:sz="4" w:space="0" w:color="auto"/>
              <w:right w:val="single" w:sz="4" w:space="0" w:color="auto"/>
            </w:tcBorders>
          </w:tcPr>
          <w:p w14:paraId="2CF125D6" w14:textId="77777777" w:rsidR="007A1AAC" w:rsidRPr="007B29B1" w:rsidRDefault="007A1AAC" w:rsidP="003F14CE">
            <w:pPr>
              <w:ind w:left="-90" w:right="-66"/>
              <w:jc w:val="center"/>
              <w:rPr>
                <w:sz w:val="22"/>
                <w:szCs w:val="22"/>
                <w:lang w:val="en-IN"/>
              </w:rPr>
            </w:pPr>
            <w:r w:rsidRPr="007B29B1">
              <w:rPr>
                <w:sz w:val="22"/>
                <w:szCs w:val="22"/>
                <w:lang w:val="en-IN"/>
              </w:rPr>
              <w:t>5.</w:t>
            </w:r>
          </w:p>
        </w:tc>
        <w:tc>
          <w:tcPr>
            <w:tcW w:w="1358" w:type="pct"/>
            <w:tcBorders>
              <w:top w:val="single" w:sz="4" w:space="0" w:color="auto"/>
              <w:left w:val="single" w:sz="4" w:space="0" w:color="auto"/>
              <w:bottom w:val="single" w:sz="4" w:space="0" w:color="auto"/>
              <w:right w:val="single" w:sz="4" w:space="0" w:color="auto"/>
            </w:tcBorders>
            <w:vAlign w:val="center"/>
          </w:tcPr>
          <w:p w14:paraId="3A455ED4" w14:textId="77777777" w:rsidR="007A1AAC" w:rsidRPr="007B29B1" w:rsidRDefault="007A1AAC" w:rsidP="003F14CE">
            <w:pPr>
              <w:rPr>
                <w:sz w:val="22"/>
                <w:szCs w:val="22"/>
              </w:rPr>
            </w:pPr>
            <w:r w:rsidRPr="007B29B1">
              <w:rPr>
                <w:sz w:val="22"/>
                <w:szCs w:val="22"/>
              </w:rPr>
              <w:t>Methyl Hydroxybenzoate BP</w:t>
            </w:r>
          </w:p>
        </w:tc>
        <w:tc>
          <w:tcPr>
            <w:tcW w:w="425" w:type="pct"/>
            <w:tcBorders>
              <w:top w:val="single" w:sz="4" w:space="0" w:color="auto"/>
              <w:left w:val="single" w:sz="4" w:space="0" w:color="auto"/>
              <w:bottom w:val="single" w:sz="4" w:space="0" w:color="auto"/>
              <w:right w:val="single" w:sz="4" w:space="0" w:color="auto"/>
            </w:tcBorders>
            <w:vAlign w:val="center"/>
          </w:tcPr>
          <w:p w14:paraId="1253CDED" w14:textId="77777777" w:rsidR="007A1AAC" w:rsidRPr="007B29B1" w:rsidRDefault="007A1AAC" w:rsidP="003F14CE">
            <w:pPr>
              <w:ind w:left="-57" w:right="-57"/>
              <w:jc w:val="center"/>
              <w:rPr>
                <w:sz w:val="22"/>
                <w:szCs w:val="22"/>
                <w:lang w:val="en-IN"/>
              </w:rPr>
            </w:pPr>
            <w:r w:rsidRPr="007B29B1">
              <w:rPr>
                <w:sz w:val="22"/>
                <w:szCs w:val="22"/>
                <w:lang w:val="en-IN"/>
              </w:rPr>
              <w:t>----</w:t>
            </w:r>
          </w:p>
        </w:tc>
        <w:tc>
          <w:tcPr>
            <w:tcW w:w="691" w:type="pct"/>
            <w:tcBorders>
              <w:top w:val="single" w:sz="4" w:space="0" w:color="auto"/>
              <w:left w:val="single" w:sz="4" w:space="0" w:color="auto"/>
              <w:bottom w:val="single" w:sz="4" w:space="0" w:color="auto"/>
              <w:right w:val="single" w:sz="4" w:space="0" w:color="auto"/>
            </w:tcBorders>
            <w:vAlign w:val="center"/>
          </w:tcPr>
          <w:p w14:paraId="340FA795" w14:textId="77777777" w:rsidR="007A1AAC" w:rsidRPr="007B29B1" w:rsidRDefault="007A1AAC" w:rsidP="003F14CE">
            <w:pPr>
              <w:jc w:val="center"/>
              <w:rPr>
                <w:sz w:val="22"/>
                <w:szCs w:val="22"/>
              </w:rPr>
            </w:pPr>
            <w:r w:rsidRPr="007B29B1">
              <w:rPr>
                <w:sz w:val="22"/>
                <w:szCs w:val="22"/>
              </w:rPr>
              <w:t>0.400</w:t>
            </w:r>
          </w:p>
        </w:tc>
        <w:tc>
          <w:tcPr>
            <w:tcW w:w="712" w:type="pct"/>
            <w:tcBorders>
              <w:top w:val="single" w:sz="4" w:space="0" w:color="auto"/>
              <w:left w:val="single" w:sz="4" w:space="0" w:color="auto"/>
              <w:bottom w:val="single" w:sz="4" w:space="0" w:color="auto"/>
              <w:right w:val="single" w:sz="4" w:space="0" w:color="auto"/>
            </w:tcBorders>
            <w:vAlign w:val="center"/>
          </w:tcPr>
          <w:p w14:paraId="579CD898" w14:textId="77777777" w:rsidR="007A1AAC" w:rsidRPr="007B29B1" w:rsidRDefault="007A1AAC" w:rsidP="003F14CE">
            <w:pPr>
              <w:jc w:val="center"/>
              <w:rPr>
                <w:sz w:val="22"/>
                <w:szCs w:val="22"/>
              </w:rPr>
            </w:pPr>
            <w:r w:rsidRPr="007B29B1">
              <w:rPr>
                <w:sz w:val="22"/>
                <w:szCs w:val="22"/>
              </w:rPr>
              <w:t>0.062</w:t>
            </w:r>
          </w:p>
        </w:tc>
        <w:tc>
          <w:tcPr>
            <w:tcW w:w="1477" w:type="pct"/>
            <w:tcBorders>
              <w:top w:val="single" w:sz="4" w:space="0" w:color="auto"/>
              <w:left w:val="single" w:sz="4" w:space="0" w:color="auto"/>
              <w:bottom w:val="single" w:sz="4" w:space="0" w:color="auto"/>
              <w:right w:val="single" w:sz="4" w:space="0" w:color="auto"/>
            </w:tcBorders>
            <w:vAlign w:val="center"/>
          </w:tcPr>
          <w:p w14:paraId="372E146A" w14:textId="77777777" w:rsidR="007A1AAC" w:rsidRPr="007B29B1" w:rsidRDefault="007A1AAC" w:rsidP="003F14CE">
            <w:pPr>
              <w:tabs>
                <w:tab w:val="center" w:pos="4320"/>
                <w:tab w:val="right" w:pos="8640"/>
              </w:tabs>
              <w:jc w:val="center"/>
              <w:rPr>
                <w:sz w:val="22"/>
                <w:szCs w:val="22"/>
              </w:rPr>
            </w:pPr>
            <w:r w:rsidRPr="007B29B1">
              <w:rPr>
                <w:sz w:val="22"/>
                <w:szCs w:val="22"/>
              </w:rPr>
              <w:t>Preservative</w:t>
            </w:r>
          </w:p>
        </w:tc>
      </w:tr>
      <w:tr w:rsidR="007A1AAC" w:rsidRPr="007B29B1" w14:paraId="7A37F1DE" w14:textId="77777777" w:rsidTr="007A1AAC">
        <w:trPr>
          <w:trHeight w:val="340"/>
        </w:trPr>
        <w:tc>
          <w:tcPr>
            <w:tcW w:w="337" w:type="pct"/>
            <w:tcBorders>
              <w:top w:val="single" w:sz="4" w:space="0" w:color="auto"/>
              <w:left w:val="single" w:sz="4" w:space="0" w:color="auto"/>
              <w:bottom w:val="single" w:sz="4" w:space="0" w:color="auto"/>
              <w:right w:val="single" w:sz="4" w:space="0" w:color="auto"/>
            </w:tcBorders>
          </w:tcPr>
          <w:p w14:paraId="79A9A76D" w14:textId="77777777" w:rsidR="007A1AAC" w:rsidRPr="007B29B1" w:rsidRDefault="007A1AAC" w:rsidP="003F14CE">
            <w:pPr>
              <w:ind w:left="-90" w:right="-66"/>
              <w:jc w:val="center"/>
              <w:rPr>
                <w:sz w:val="22"/>
                <w:szCs w:val="22"/>
                <w:lang w:val="en-IN"/>
              </w:rPr>
            </w:pPr>
            <w:r w:rsidRPr="007B29B1">
              <w:rPr>
                <w:sz w:val="22"/>
                <w:szCs w:val="22"/>
                <w:lang w:val="en-IN"/>
              </w:rPr>
              <w:t>6.</w:t>
            </w:r>
          </w:p>
        </w:tc>
        <w:tc>
          <w:tcPr>
            <w:tcW w:w="1358" w:type="pct"/>
            <w:tcBorders>
              <w:top w:val="single" w:sz="4" w:space="0" w:color="auto"/>
              <w:left w:val="single" w:sz="4" w:space="0" w:color="auto"/>
              <w:bottom w:val="single" w:sz="4" w:space="0" w:color="auto"/>
              <w:right w:val="single" w:sz="4" w:space="0" w:color="auto"/>
            </w:tcBorders>
            <w:vAlign w:val="center"/>
          </w:tcPr>
          <w:p w14:paraId="7C890465" w14:textId="77777777" w:rsidR="007A1AAC" w:rsidRPr="007B29B1" w:rsidRDefault="007A1AAC" w:rsidP="003F14CE">
            <w:pPr>
              <w:rPr>
                <w:sz w:val="22"/>
                <w:szCs w:val="22"/>
              </w:rPr>
            </w:pPr>
            <w:r w:rsidRPr="007B29B1">
              <w:rPr>
                <w:sz w:val="22"/>
                <w:szCs w:val="22"/>
              </w:rPr>
              <w:t>Propyl Hydroxybenzoate BP</w:t>
            </w:r>
          </w:p>
        </w:tc>
        <w:tc>
          <w:tcPr>
            <w:tcW w:w="425" w:type="pct"/>
            <w:tcBorders>
              <w:top w:val="single" w:sz="4" w:space="0" w:color="auto"/>
              <w:left w:val="single" w:sz="4" w:space="0" w:color="auto"/>
              <w:bottom w:val="single" w:sz="4" w:space="0" w:color="auto"/>
              <w:right w:val="single" w:sz="4" w:space="0" w:color="auto"/>
            </w:tcBorders>
            <w:vAlign w:val="center"/>
          </w:tcPr>
          <w:p w14:paraId="2F7A8403" w14:textId="77777777" w:rsidR="007A1AAC" w:rsidRPr="007B29B1" w:rsidRDefault="007A1AAC" w:rsidP="003F14CE">
            <w:pPr>
              <w:ind w:left="-57" w:right="-57"/>
              <w:jc w:val="center"/>
              <w:rPr>
                <w:sz w:val="22"/>
                <w:szCs w:val="22"/>
                <w:lang w:val="en-IN"/>
              </w:rPr>
            </w:pPr>
            <w:r w:rsidRPr="007B29B1">
              <w:rPr>
                <w:sz w:val="22"/>
                <w:szCs w:val="22"/>
                <w:lang w:val="en-IN"/>
              </w:rPr>
              <w:t>----</w:t>
            </w:r>
          </w:p>
        </w:tc>
        <w:tc>
          <w:tcPr>
            <w:tcW w:w="691" w:type="pct"/>
            <w:tcBorders>
              <w:top w:val="single" w:sz="4" w:space="0" w:color="auto"/>
              <w:left w:val="single" w:sz="4" w:space="0" w:color="auto"/>
              <w:bottom w:val="single" w:sz="4" w:space="0" w:color="auto"/>
              <w:right w:val="single" w:sz="4" w:space="0" w:color="auto"/>
            </w:tcBorders>
            <w:vAlign w:val="center"/>
          </w:tcPr>
          <w:p w14:paraId="0A274188" w14:textId="77777777" w:rsidR="007A1AAC" w:rsidRPr="007B29B1" w:rsidRDefault="007A1AAC" w:rsidP="003F14CE">
            <w:pPr>
              <w:jc w:val="center"/>
              <w:rPr>
                <w:sz w:val="22"/>
                <w:szCs w:val="22"/>
              </w:rPr>
            </w:pPr>
            <w:r w:rsidRPr="007B29B1">
              <w:rPr>
                <w:sz w:val="22"/>
                <w:szCs w:val="22"/>
              </w:rPr>
              <w:t>0.100</w:t>
            </w:r>
          </w:p>
        </w:tc>
        <w:tc>
          <w:tcPr>
            <w:tcW w:w="712" w:type="pct"/>
            <w:tcBorders>
              <w:top w:val="single" w:sz="4" w:space="0" w:color="auto"/>
              <w:left w:val="single" w:sz="4" w:space="0" w:color="auto"/>
              <w:bottom w:val="single" w:sz="4" w:space="0" w:color="auto"/>
              <w:right w:val="single" w:sz="4" w:space="0" w:color="auto"/>
            </w:tcBorders>
            <w:vAlign w:val="center"/>
          </w:tcPr>
          <w:p w14:paraId="1F09BB1A" w14:textId="77777777" w:rsidR="007A1AAC" w:rsidRPr="007B29B1" w:rsidRDefault="007A1AAC" w:rsidP="003F14CE">
            <w:pPr>
              <w:jc w:val="center"/>
              <w:rPr>
                <w:sz w:val="22"/>
                <w:szCs w:val="22"/>
              </w:rPr>
            </w:pPr>
            <w:r w:rsidRPr="007B29B1">
              <w:rPr>
                <w:sz w:val="22"/>
                <w:szCs w:val="22"/>
              </w:rPr>
              <w:t>0.016</w:t>
            </w:r>
          </w:p>
        </w:tc>
        <w:tc>
          <w:tcPr>
            <w:tcW w:w="1477" w:type="pct"/>
            <w:tcBorders>
              <w:top w:val="single" w:sz="4" w:space="0" w:color="auto"/>
              <w:left w:val="single" w:sz="4" w:space="0" w:color="auto"/>
              <w:bottom w:val="single" w:sz="4" w:space="0" w:color="auto"/>
              <w:right w:val="single" w:sz="4" w:space="0" w:color="auto"/>
            </w:tcBorders>
            <w:vAlign w:val="center"/>
          </w:tcPr>
          <w:p w14:paraId="535B8CDE" w14:textId="77777777" w:rsidR="007A1AAC" w:rsidRPr="007B29B1" w:rsidRDefault="007A1AAC" w:rsidP="003F14CE">
            <w:pPr>
              <w:tabs>
                <w:tab w:val="center" w:pos="4320"/>
                <w:tab w:val="right" w:pos="8640"/>
              </w:tabs>
              <w:jc w:val="center"/>
              <w:rPr>
                <w:sz w:val="22"/>
                <w:szCs w:val="22"/>
              </w:rPr>
            </w:pPr>
            <w:r w:rsidRPr="007B29B1">
              <w:rPr>
                <w:sz w:val="22"/>
                <w:szCs w:val="22"/>
              </w:rPr>
              <w:t>Preservative</w:t>
            </w:r>
          </w:p>
        </w:tc>
      </w:tr>
      <w:tr w:rsidR="007A1AAC" w:rsidRPr="007B29B1" w14:paraId="7AAFE168" w14:textId="77777777" w:rsidTr="007A1AAC">
        <w:trPr>
          <w:trHeight w:val="340"/>
        </w:trPr>
        <w:tc>
          <w:tcPr>
            <w:tcW w:w="337" w:type="pct"/>
            <w:tcBorders>
              <w:top w:val="single" w:sz="4" w:space="0" w:color="auto"/>
              <w:left w:val="single" w:sz="4" w:space="0" w:color="auto"/>
              <w:bottom w:val="single" w:sz="4" w:space="0" w:color="auto"/>
              <w:right w:val="single" w:sz="4" w:space="0" w:color="auto"/>
            </w:tcBorders>
          </w:tcPr>
          <w:p w14:paraId="4F46CDF4" w14:textId="77777777" w:rsidR="007A1AAC" w:rsidRPr="007B29B1" w:rsidRDefault="007A1AAC" w:rsidP="003F14CE">
            <w:pPr>
              <w:ind w:left="-90" w:right="-66"/>
              <w:jc w:val="center"/>
              <w:rPr>
                <w:sz w:val="22"/>
                <w:szCs w:val="22"/>
                <w:lang w:val="en-IN"/>
              </w:rPr>
            </w:pPr>
            <w:r w:rsidRPr="007B29B1">
              <w:rPr>
                <w:sz w:val="22"/>
                <w:szCs w:val="22"/>
                <w:lang w:val="en-IN"/>
              </w:rPr>
              <w:t>7.</w:t>
            </w:r>
          </w:p>
        </w:tc>
        <w:tc>
          <w:tcPr>
            <w:tcW w:w="1358" w:type="pct"/>
            <w:tcBorders>
              <w:top w:val="single" w:sz="4" w:space="0" w:color="auto"/>
              <w:left w:val="single" w:sz="4" w:space="0" w:color="auto"/>
              <w:bottom w:val="single" w:sz="4" w:space="0" w:color="auto"/>
              <w:right w:val="single" w:sz="4" w:space="0" w:color="auto"/>
            </w:tcBorders>
            <w:vAlign w:val="center"/>
          </w:tcPr>
          <w:p w14:paraId="6A57F0AA" w14:textId="77777777" w:rsidR="007A1AAC" w:rsidRPr="007B29B1" w:rsidRDefault="007A1AAC" w:rsidP="003F14CE">
            <w:pPr>
              <w:rPr>
                <w:sz w:val="22"/>
                <w:szCs w:val="22"/>
              </w:rPr>
            </w:pPr>
            <w:r w:rsidRPr="007B29B1">
              <w:rPr>
                <w:sz w:val="22"/>
                <w:szCs w:val="22"/>
              </w:rPr>
              <w:t>Purified Water ***</w:t>
            </w:r>
          </w:p>
        </w:tc>
        <w:tc>
          <w:tcPr>
            <w:tcW w:w="425" w:type="pct"/>
            <w:tcBorders>
              <w:top w:val="single" w:sz="4" w:space="0" w:color="auto"/>
              <w:left w:val="single" w:sz="4" w:space="0" w:color="auto"/>
              <w:bottom w:val="single" w:sz="4" w:space="0" w:color="auto"/>
              <w:right w:val="single" w:sz="4" w:space="0" w:color="auto"/>
            </w:tcBorders>
            <w:vAlign w:val="center"/>
          </w:tcPr>
          <w:p w14:paraId="4AB8A098" w14:textId="77777777" w:rsidR="007A1AAC" w:rsidRPr="007B29B1" w:rsidRDefault="007A1AAC" w:rsidP="003F14CE">
            <w:pPr>
              <w:ind w:left="-57" w:right="-57"/>
              <w:jc w:val="center"/>
              <w:rPr>
                <w:sz w:val="22"/>
                <w:szCs w:val="22"/>
                <w:lang w:val="en-IN"/>
              </w:rPr>
            </w:pPr>
            <w:r w:rsidRPr="007B29B1">
              <w:rPr>
                <w:sz w:val="22"/>
                <w:szCs w:val="22"/>
                <w:lang w:val="en-IN"/>
              </w:rPr>
              <w:t>----</w:t>
            </w:r>
          </w:p>
        </w:tc>
        <w:tc>
          <w:tcPr>
            <w:tcW w:w="691" w:type="pct"/>
            <w:tcBorders>
              <w:top w:val="single" w:sz="4" w:space="0" w:color="auto"/>
              <w:left w:val="single" w:sz="4" w:space="0" w:color="auto"/>
              <w:bottom w:val="single" w:sz="4" w:space="0" w:color="auto"/>
              <w:right w:val="single" w:sz="4" w:space="0" w:color="auto"/>
            </w:tcBorders>
            <w:vAlign w:val="center"/>
          </w:tcPr>
          <w:p w14:paraId="27F5C435" w14:textId="77777777" w:rsidR="007A1AAC" w:rsidRPr="007B29B1" w:rsidRDefault="007A1AAC" w:rsidP="003F14CE">
            <w:pPr>
              <w:jc w:val="center"/>
              <w:rPr>
                <w:sz w:val="22"/>
                <w:szCs w:val="22"/>
              </w:rPr>
            </w:pPr>
            <w:r w:rsidRPr="007B29B1">
              <w:rPr>
                <w:sz w:val="22"/>
                <w:szCs w:val="22"/>
              </w:rPr>
              <w:t>125.000</w:t>
            </w:r>
          </w:p>
        </w:tc>
        <w:tc>
          <w:tcPr>
            <w:tcW w:w="712" w:type="pct"/>
            <w:tcBorders>
              <w:top w:val="single" w:sz="4" w:space="0" w:color="auto"/>
              <w:left w:val="single" w:sz="4" w:space="0" w:color="auto"/>
              <w:bottom w:val="single" w:sz="4" w:space="0" w:color="auto"/>
              <w:right w:val="single" w:sz="4" w:space="0" w:color="auto"/>
            </w:tcBorders>
            <w:vAlign w:val="center"/>
          </w:tcPr>
          <w:p w14:paraId="1A74E8B1" w14:textId="77777777" w:rsidR="007A1AAC" w:rsidRPr="007B29B1" w:rsidRDefault="007A1AAC" w:rsidP="003F14CE">
            <w:pPr>
              <w:tabs>
                <w:tab w:val="center" w:pos="4320"/>
                <w:tab w:val="right" w:pos="8640"/>
              </w:tabs>
              <w:jc w:val="center"/>
              <w:rPr>
                <w:sz w:val="22"/>
                <w:szCs w:val="22"/>
              </w:rPr>
            </w:pPr>
            <w:r w:rsidRPr="007B29B1">
              <w:rPr>
                <w:sz w:val="22"/>
                <w:szCs w:val="22"/>
              </w:rPr>
              <w:t>---</w:t>
            </w:r>
          </w:p>
        </w:tc>
        <w:tc>
          <w:tcPr>
            <w:tcW w:w="1477" w:type="pct"/>
            <w:tcBorders>
              <w:top w:val="single" w:sz="4" w:space="0" w:color="auto"/>
              <w:left w:val="single" w:sz="4" w:space="0" w:color="auto"/>
              <w:bottom w:val="single" w:sz="4" w:space="0" w:color="auto"/>
              <w:right w:val="single" w:sz="4" w:space="0" w:color="auto"/>
            </w:tcBorders>
            <w:vAlign w:val="center"/>
          </w:tcPr>
          <w:p w14:paraId="120F9410" w14:textId="77777777" w:rsidR="007A1AAC" w:rsidRPr="007B29B1" w:rsidRDefault="007A1AAC" w:rsidP="003F14CE">
            <w:pPr>
              <w:tabs>
                <w:tab w:val="center" w:pos="4320"/>
                <w:tab w:val="right" w:pos="8640"/>
              </w:tabs>
              <w:jc w:val="center"/>
              <w:rPr>
                <w:sz w:val="22"/>
                <w:szCs w:val="22"/>
              </w:rPr>
            </w:pPr>
            <w:r w:rsidRPr="007B29B1">
              <w:rPr>
                <w:sz w:val="22"/>
                <w:szCs w:val="22"/>
              </w:rPr>
              <w:t>Solvent</w:t>
            </w:r>
          </w:p>
        </w:tc>
      </w:tr>
      <w:tr w:rsidR="007A1AAC" w:rsidRPr="007B29B1" w14:paraId="3D9FAE0A" w14:textId="77777777" w:rsidTr="000038B7">
        <w:trPr>
          <w:trHeight w:val="340"/>
        </w:trPr>
        <w:tc>
          <w:tcPr>
            <w:tcW w:w="5000" w:type="pct"/>
            <w:gridSpan w:val="6"/>
            <w:tcBorders>
              <w:top w:val="single" w:sz="4" w:space="0" w:color="auto"/>
              <w:left w:val="single" w:sz="4" w:space="0" w:color="auto"/>
              <w:bottom w:val="single" w:sz="4" w:space="0" w:color="auto"/>
              <w:right w:val="single" w:sz="4" w:space="0" w:color="auto"/>
            </w:tcBorders>
            <w:hideMark/>
          </w:tcPr>
          <w:p w14:paraId="48674A71" w14:textId="77777777" w:rsidR="007A1AAC" w:rsidRPr="007B29B1" w:rsidRDefault="007A1AAC" w:rsidP="003F14CE">
            <w:pPr>
              <w:rPr>
                <w:b/>
                <w:bCs/>
                <w:sz w:val="22"/>
                <w:szCs w:val="22"/>
                <w:lang w:val="en-GB"/>
              </w:rPr>
            </w:pPr>
            <w:r w:rsidRPr="007B29B1">
              <w:rPr>
                <w:b/>
                <w:bCs/>
                <w:sz w:val="22"/>
                <w:szCs w:val="22"/>
                <w:lang w:val="en-GB"/>
              </w:rPr>
              <w:t>Blending &amp; Lubrication</w:t>
            </w:r>
          </w:p>
        </w:tc>
      </w:tr>
      <w:tr w:rsidR="007A1AAC" w:rsidRPr="007B29B1" w14:paraId="7457ECE0" w14:textId="77777777" w:rsidTr="007A1AAC">
        <w:trPr>
          <w:trHeight w:val="340"/>
        </w:trPr>
        <w:tc>
          <w:tcPr>
            <w:tcW w:w="337" w:type="pct"/>
            <w:tcBorders>
              <w:top w:val="single" w:sz="4" w:space="0" w:color="auto"/>
              <w:left w:val="single" w:sz="4" w:space="0" w:color="auto"/>
              <w:bottom w:val="single" w:sz="4" w:space="0" w:color="auto"/>
              <w:right w:val="single" w:sz="4" w:space="0" w:color="auto"/>
            </w:tcBorders>
            <w:hideMark/>
          </w:tcPr>
          <w:p w14:paraId="31E47912" w14:textId="77777777" w:rsidR="007A1AAC" w:rsidRPr="007B29B1" w:rsidRDefault="007A1AAC" w:rsidP="003F14CE">
            <w:pPr>
              <w:ind w:left="-90" w:right="-66"/>
              <w:jc w:val="center"/>
              <w:rPr>
                <w:sz w:val="22"/>
                <w:szCs w:val="22"/>
                <w:lang w:val="en-IN"/>
              </w:rPr>
            </w:pPr>
            <w:r w:rsidRPr="007B29B1">
              <w:rPr>
                <w:sz w:val="22"/>
                <w:szCs w:val="22"/>
                <w:lang w:val="en-IN"/>
              </w:rPr>
              <w:t>8.</w:t>
            </w:r>
          </w:p>
        </w:tc>
        <w:tc>
          <w:tcPr>
            <w:tcW w:w="1358" w:type="pct"/>
            <w:tcBorders>
              <w:top w:val="single" w:sz="4" w:space="0" w:color="auto"/>
              <w:left w:val="single" w:sz="4" w:space="0" w:color="auto"/>
              <w:bottom w:val="single" w:sz="4" w:space="0" w:color="auto"/>
              <w:right w:val="single" w:sz="4" w:space="0" w:color="auto"/>
            </w:tcBorders>
            <w:vAlign w:val="center"/>
            <w:hideMark/>
          </w:tcPr>
          <w:p w14:paraId="25056D4D" w14:textId="77777777" w:rsidR="007A1AAC" w:rsidRPr="007B29B1" w:rsidRDefault="007A1AAC" w:rsidP="003F14CE">
            <w:pPr>
              <w:rPr>
                <w:sz w:val="22"/>
                <w:szCs w:val="22"/>
              </w:rPr>
            </w:pPr>
            <w:r w:rsidRPr="007B29B1">
              <w:rPr>
                <w:sz w:val="22"/>
                <w:szCs w:val="22"/>
              </w:rPr>
              <w:t xml:space="preserve">Purified Talc BP </w:t>
            </w:r>
          </w:p>
        </w:tc>
        <w:tc>
          <w:tcPr>
            <w:tcW w:w="425" w:type="pct"/>
            <w:tcBorders>
              <w:top w:val="single" w:sz="4" w:space="0" w:color="auto"/>
              <w:left w:val="single" w:sz="4" w:space="0" w:color="auto"/>
              <w:bottom w:val="single" w:sz="4" w:space="0" w:color="auto"/>
              <w:right w:val="single" w:sz="4" w:space="0" w:color="auto"/>
            </w:tcBorders>
            <w:vAlign w:val="center"/>
            <w:hideMark/>
          </w:tcPr>
          <w:p w14:paraId="5C3EDA91" w14:textId="77777777" w:rsidR="007A1AAC" w:rsidRPr="007B29B1" w:rsidRDefault="007A1AAC" w:rsidP="003F14CE">
            <w:pPr>
              <w:ind w:left="-57" w:right="-57"/>
              <w:jc w:val="center"/>
              <w:rPr>
                <w:sz w:val="22"/>
                <w:szCs w:val="22"/>
                <w:lang w:val="en-IN"/>
              </w:rPr>
            </w:pPr>
            <w:r w:rsidRPr="007B29B1">
              <w:rPr>
                <w:sz w:val="22"/>
                <w:szCs w:val="22"/>
                <w:lang w:val="en-IN"/>
              </w:rPr>
              <w:t>----</w:t>
            </w:r>
          </w:p>
        </w:tc>
        <w:tc>
          <w:tcPr>
            <w:tcW w:w="691" w:type="pct"/>
            <w:tcBorders>
              <w:top w:val="single" w:sz="4" w:space="0" w:color="auto"/>
              <w:left w:val="single" w:sz="4" w:space="0" w:color="auto"/>
              <w:bottom w:val="single" w:sz="4" w:space="0" w:color="auto"/>
              <w:right w:val="single" w:sz="4" w:space="0" w:color="auto"/>
            </w:tcBorders>
            <w:vAlign w:val="center"/>
            <w:hideMark/>
          </w:tcPr>
          <w:p w14:paraId="7253E455" w14:textId="77777777" w:rsidR="007A1AAC" w:rsidRPr="007B29B1" w:rsidRDefault="007A1AAC" w:rsidP="003F14CE">
            <w:pPr>
              <w:jc w:val="center"/>
              <w:rPr>
                <w:sz w:val="22"/>
                <w:szCs w:val="22"/>
              </w:rPr>
            </w:pPr>
            <w:r w:rsidRPr="007B29B1">
              <w:rPr>
                <w:sz w:val="22"/>
                <w:szCs w:val="22"/>
              </w:rPr>
              <w:t>10.000</w:t>
            </w:r>
          </w:p>
        </w:tc>
        <w:tc>
          <w:tcPr>
            <w:tcW w:w="712" w:type="pct"/>
            <w:tcBorders>
              <w:top w:val="single" w:sz="4" w:space="0" w:color="auto"/>
              <w:left w:val="single" w:sz="4" w:space="0" w:color="auto"/>
              <w:bottom w:val="single" w:sz="4" w:space="0" w:color="auto"/>
              <w:right w:val="single" w:sz="4" w:space="0" w:color="auto"/>
            </w:tcBorders>
            <w:vAlign w:val="center"/>
            <w:hideMark/>
          </w:tcPr>
          <w:p w14:paraId="176B9428" w14:textId="77777777" w:rsidR="007A1AAC" w:rsidRPr="007B29B1" w:rsidRDefault="007A1AAC" w:rsidP="003F14CE">
            <w:pPr>
              <w:jc w:val="center"/>
              <w:rPr>
                <w:sz w:val="22"/>
                <w:szCs w:val="22"/>
              </w:rPr>
            </w:pPr>
            <w:r w:rsidRPr="007B29B1">
              <w:rPr>
                <w:sz w:val="22"/>
                <w:szCs w:val="22"/>
              </w:rPr>
              <w:t>1.550</w:t>
            </w:r>
          </w:p>
        </w:tc>
        <w:tc>
          <w:tcPr>
            <w:tcW w:w="1477" w:type="pct"/>
            <w:tcBorders>
              <w:top w:val="single" w:sz="4" w:space="0" w:color="auto"/>
              <w:left w:val="single" w:sz="4" w:space="0" w:color="auto"/>
              <w:bottom w:val="single" w:sz="4" w:space="0" w:color="auto"/>
              <w:right w:val="single" w:sz="4" w:space="0" w:color="auto"/>
            </w:tcBorders>
            <w:vAlign w:val="center"/>
          </w:tcPr>
          <w:p w14:paraId="151F7F00" w14:textId="77777777" w:rsidR="007A1AAC" w:rsidRPr="007B29B1" w:rsidRDefault="007A1AAC" w:rsidP="003F14CE">
            <w:pPr>
              <w:jc w:val="center"/>
              <w:rPr>
                <w:sz w:val="22"/>
                <w:szCs w:val="22"/>
              </w:rPr>
            </w:pPr>
            <w:r w:rsidRPr="007B29B1">
              <w:rPr>
                <w:sz w:val="22"/>
                <w:szCs w:val="22"/>
              </w:rPr>
              <w:t>Glidant</w:t>
            </w:r>
          </w:p>
        </w:tc>
      </w:tr>
      <w:tr w:rsidR="007A1AAC" w:rsidRPr="007B29B1" w14:paraId="41AA7DB2" w14:textId="77777777" w:rsidTr="007A1AAC">
        <w:trPr>
          <w:trHeight w:val="340"/>
        </w:trPr>
        <w:tc>
          <w:tcPr>
            <w:tcW w:w="337" w:type="pct"/>
            <w:tcBorders>
              <w:top w:val="single" w:sz="4" w:space="0" w:color="auto"/>
              <w:left w:val="single" w:sz="4" w:space="0" w:color="auto"/>
              <w:bottom w:val="single" w:sz="4" w:space="0" w:color="auto"/>
              <w:right w:val="single" w:sz="4" w:space="0" w:color="auto"/>
            </w:tcBorders>
            <w:hideMark/>
          </w:tcPr>
          <w:p w14:paraId="6C275152" w14:textId="77777777" w:rsidR="007A1AAC" w:rsidRPr="007B29B1" w:rsidRDefault="007A1AAC" w:rsidP="003F14CE">
            <w:pPr>
              <w:ind w:left="-90" w:right="-66"/>
              <w:jc w:val="center"/>
              <w:rPr>
                <w:sz w:val="22"/>
                <w:szCs w:val="22"/>
                <w:lang w:val="en-IN"/>
              </w:rPr>
            </w:pPr>
            <w:r w:rsidRPr="007B29B1">
              <w:rPr>
                <w:sz w:val="22"/>
                <w:szCs w:val="22"/>
                <w:lang w:val="en-IN"/>
              </w:rPr>
              <w:t>9.</w:t>
            </w:r>
          </w:p>
        </w:tc>
        <w:tc>
          <w:tcPr>
            <w:tcW w:w="1358" w:type="pct"/>
            <w:tcBorders>
              <w:top w:val="single" w:sz="4" w:space="0" w:color="auto"/>
              <w:left w:val="single" w:sz="4" w:space="0" w:color="auto"/>
              <w:bottom w:val="single" w:sz="4" w:space="0" w:color="auto"/>
              <w:right w:val="single" w:sz="4" w:space="0" w:color="auto"/>
            </w:tcBorders>
            <w:vAlign w:val="center"/>
            <w:hideMark/>
          </w:tcPr>
          <w:p w14:paraId="3B67B20C" w14:textId="77777777" w:rsidR="007A1AAC" w:rsidRPr="007B29B1" w:rsidRDefault="007A1AAC" w:rsidP="003F14CE">
            <w:pPr>
              <w:rPr>
                <w:sz w:val="22"/>
                <w:szCs w:val="22"/>
              </w:rPr>
            </w:pPr>
            <w:r w:rsidRPr="007B29B1">
              <w:rPr>
                <w:sz w:val="22"/>
                <w:szCs w:val="22"/>
              </w:rPr>
              <w:t>Magnesium Stearate BP</w:t>
            </w:r>
          </w:p>
        </w:tc>
        <w:tc>
          <w:tcPr>
            <w:tcW w:w="425" w:type="pct"/>
            <w:tcBorders>
              <w:top w:val="single" w:sz="4" w:space="0" w:color="auto"/>
              <w:left w:val="single" w:sz="4" w:space="0" w:color="auto"/>
              <w:bottom w:val="single" w:sz="4" w:space="0" w:color="auto"/>
              <w:right w:val="single" w:sz="4" w:space="0" w:color="auto"/>
            </w:tcBorders>
            <w:vAlign w:val="center"/>
            <w:hideMark/>
          </w:tcPr>
          <w:p w14:paraId="1426488F" w14:textId="77777777" w:rsidR="007A1AAC" w:rsidRPr="007B29B1" w:rsidRDefault="007A1AAC" w:rsidP="003F14CE">
            <w:pPr>
              <w:ind w:left="-57" w:right="-57"/>
              <w:jc w:val="center"/>
              <w:rPr>
                <w:sz w:val="22"/>
                <w:szCs w:val="22"/>
                <w:lang w:val="en-IN"/>
              </w:rPr>
            </w:pPr>
            <w:r w:rsidRPr="007B29B1">
              <w:rPr>
                <w:sz w:val="22"/>
                <w:szCs w:val="22"/>
                <w:lang w:val="en-IN"/>
              </w:rPr>
              <w:t>----</w:t>
            </w:r>
          </w:p>
        </w:tc>
        <w:tc>
          <w:tcPr>
            <w:tcW w:w="691" w:type="pct"/>
            <w:tcBorders>
              <w:top w:val="single" w:sz="4" w:space="0" w:color="auto"/>
              <w:left w:val="single" w:sz="4" w:space="0" w:color="auto"/>
              <w:bottom w:val="single" w:sz="4" w:space="0" w:color="auto"/>
              <w:right w:val="single" w:sz="4" w:space="0" w:color="auto"/>
            </w:tcBorders>
            <w:vAlign w:val="center"/>
            <w:hideMark/>
          </w:tcPr>
          <w:p w14:paraId="1BBA5365" w14:textId="77777777" w:rsidR="007A1AAC" w:rsidRPr="007B29B1" w:rsidRDefault="007A1AAC" w:rsidP="003F14CE">
            <w:pPr>
              <w:jc w:val="center"/>
              <w:rPr>
                <w:sz w:val="22"/>
                <w:szCs w:val="22"/>
              </w:rPr>
            </w:pPr>
            <w:r w:rsidRPr="007B29B1">
              <w:rPr>
                <w:sz w:val="22"/>
                <w:szCs w:val="22"/>
              </w:rPr>
              <w:t>5.000</w:t>
            </w:r>
          </w:p>
        </w:tc>
        <w:tc>
          <w:tcPr>
            <w:tcW w:w="712" w:type="pct"/>
            <w:tcBorders>
              <w:top w:val="single" w:sz="4" w:space="0" w:color="auto"/>
              <w:left w:val="single" w:sz="4" w:space="0" w:color="auto"/>
              <w:bottom w:val="single" w:sz="4" w:space="0" w:color="auto"/>
              <w:right w:val="single" w:sz="4" w:space="0" w:color="auto"/>
            </w:tcBorders>
            <w:vAlign w:val="center"/>
            <w:hideMark/>
          </w:tcPr>
          <w:p w14:paraId="561DFB11" w14:textId="77777777" w:rsidR="007A1AAC" w:rsidRPr="007B29B1" w:rsidRDefault="007A1AAC" w:rsidP="003F14CE">
            <w:pPr>
              <w:jc w:val="center"/>
              <w:rPr>
                <w:sz w:val="22"/>
                <w:szCs w:val="22"/>
              </w:rPr>
            </w:pPr>
            <w:r w:rsidRPr="007B29B1">
              <w:rPr>
                <w:sz w:val="22"/>
                <w:szCs w:val="22"/>
              </w:rPr>
              <w:t>0.775</w:t>
            </w:r>
          </w:p>
        </w:tc>
        <w:tc>
          <w:tcPr>
            <w:tcW w:w="1477" w:type="pct"/>
            <w:tcBorders>
              <w:top w:val="single" w:sz="4" w:space="0" w:color="auto"/>
              <w:left w:val="single" w:sz="4" w:space="0" w:color="auto"/>
              <w:bottom w:val="single" w:sz="4" w:space="0" w:color="auto"/>
              <w:right w:val="single" w:sz="4" w:space="0" w:color="auto"/>
            </w:tcBorders>
            <w:vAlign w:val="center"/>
          </w:tcPr>
          <w:p w14:paraId="5735AFEA" w14:textId="77777777" w:rsidR="007A1AAC" w:rsidRPr="007B29B1" w:rsidRDefault="007A1AAC" w:rsidP="003F14CE">
            <w:pPr>
              <w:jc w:val="center"/>
              <w:rPr>
                <w:sz w:val="22"/>
                <w:szCs w:val="22"/>
              </w:rPr>
            </w:pPr>
            <w:r w:rsidRPr="007B29B1">
              <w:rPr>
                <w:sz w:val="22"/>
                <w:szCs w:val="22"/>
              </w:rPr>
              <w:t>Lubricant</w:t>
            </w:r>
          </w:p>
        </w:tc>
      </w:tr>
      <w:tr w:rsidR="007A1AAC" w:rsidRPr="007B29B1" w14:paraId="71231D6F" w14:textId="77777777" w:rsidTr="007A1AAC">
        <w:trPr>
          <w:trHeight w:val="340"/>
        </w:trPr>
        <w:tc>
          <w:tcPr>
            <w:tcW w:w="337" w:type="pct"/>
            <w:tcBorders>
              <w:top w:val="single" w:sz="4" w:space="0" w:color="auto"/>
              <w:left w:val="single" w:sz="4" w:space="0" w:color="auto"/>
              <w:bottom w:val="single" w:sz="4" w:space="0" w:color="auto"/>
              <w:right w:val="single" w:sz="4" w:space="0" w:color="auto"/>
            </w:tcBorders>
            <w:hideMark/>
          </w:tcPr>
          <w:p w14:paraId="44A4FFC3" w14:textId="77777777" w:rsidR="007A1AAC" w:rsidRPr="007B29B1" w:rsidRDefault="007A1AAC" w:rsidP="003F14CE">
            <w:pPr>
              <w:ind w:left="-90" w:right="-66"/>
              <w:jc w:val="center"/>
              <w:rPr>
                <w:sz w:val="22"/>
                <w:szCs w:val="22"/>
                <w:lang w:val="en-IN"/>
              </w:rPr>
            </w:pPr>
            <w:r w:rsidRPr="007B29B1">
              <w:rPr>
                <w:sz w:val="22"/>
                <w:szCs w:val="22"/>
                <w:lang w:val="en-IN"/>
              </w:rPr>
              <w:t>10.</w:t>
            </w:r>
          </w:p>
        </w:tc>
        <w:tc>
          <w:tcPr>
            <w:tcW w:w="1358" w:type="pct"/>
            <w:tcBorders>
              <w:top w:val="single" w:sz="4" w:space="0" w:color="auto"/>
              <w:left w:val="single" w:sz="4" w:space="0" w:color="auto"/>
              <w:bottom w:val="single" w:sz="4" w:space="0" w:color="auto"/>
              <w:right w:val="single" w:sz="4" w:space="0" w:color="auto"/>
            </w:tcBorders>
            <w:vAlign w:val="center"/>
            <w:hideMark/>
          </w:tcPr>
          <w:p w14:paraId="08F4BD7A" w14:textId="77777777" w:rsidR="007A1AAC" w:rsidRPr="007B29B1" w:rsidRDefault="007A1AAC" w:rsidP="003F14CE">
            <w:pPr>
              <w:rPr>
                <w:sz w:val="22"/>
                <w:szCs w:val="22"/>
              </w:rPr>
            </w:pPr>
            <w:r w:rsidRPr="007B29B1">
              <w:rPr>
                <w:sz w:val="22"/>
                <w:szCs w:val="22"/>
              </w:rPr>
              <w:t>Croscarmellose Sodium BP</w:t>
            </w:r>
          </w:p>
        </w:tc>
        <w:tc>
          <w:tcPr>
            <w:tcW w:w="425" w:type="pct"/>
            <w:tcBorders>
              <w:top w:val="single" w:sz="4" w:space="0" w:color="auto"/>
              <w:left w:val="single" w:sz="4" w:space="0" w:color="auto"/>
              <w:bottom w:val="single" w:sz="4" w:space="0" w:color="auto"/>
              <w:right w:val="single" w:sz="4" w:space="0" w:color="auto"/>
            </w:tcBorders>
            <w:vAlign w:val="center"/>
            <w:hideMark/>
          </w:tcPr>
          <w:p w14:paraId="3015986F" w14:textId="77777777" w:rsidR="007A1AAC" w:rsidRPr="007B29B1" w:rsidRDefault="007A1AAC" w:rsidP="003F14CE">
            <w:pPr>
              <w:ind w:left="-57" w:right="-57"/>
              <w:jc w:val="center"/>
              <w:rPr>
                <w:sz w:val="22"/>
                <w:szCs w:val="22"/>
                <w:lang w:val="en-IN"/>
              </w:rPr>
            </w:pPr>
            <w:r w:rsidRPr="007B29B1">
              <w:rPr>
                <w:sz w:val="22"/>
                <w:szCs w:val="22"/>
                <w:lang w:val="en-IN"/>
              </w:rPr>
              <w:t>----</w:t>
            </w:r>
          </w:p>
        </w:tc>
        <w:tc>
          <w:tcPr>
            <w:tcW w:w="691" w:type="pct"/>
            <w:tcBorders>
              <w:top w:val="single" w:sz="4" w:space="0" w:color="auto"/>
              <w:left w:val="single" w:sz="4" w:space="0" w:color="auto"/>
              <w:bottom w:val="single" w:sz="4" w:space="0" w:color="auto"/>
              <w:right w:val="single" w:sz="4" w:space="0" w:color="auto"/>
            </w:tcBorders>
            <w:vAlign w:val="center"/>
            <w:hideMark/>
          </w:tcPr>
          <w:p w14:paraId="4785AD1F" w14:textId="77777777" w:rsidR="007A1AAC" w:rsidRPr="007B29B1" w:rsidRDefault="007A1AAC" w:rsidP="003F14CE">
            <w:pPr>
              <w:jc w:val="center"/>
              <w:rPr>
                <w:sz w:val="22"/>
                <w:szCs w:val="22"/>
              </w:rPr>
            </w:pPr>
            <w:r w:rsidRPr="007B29B1">
              <w:rPr>
                <w:sz w:val="22"/>
                <w:szCs w:val="22"/>
              </w:rPr>
              <w:t>5.000</w:t>
            </w:r>
          </w:p>
        </w:tc>
        <w:tc>
          <w:tcPr>
            <w:tcW w:w="712" w:type="pct"/>
            <w:tcBorders>
              <w:top w:val="single" w:sz="4" w:space="0" w:color="auto"/>
              <w:left w:val="single" w:sz="4" w:space="0" w:color="auto"/>
              <w:bottom w:val="single" w:sz="4" w:space="0" w:color="auto"/>
              <w:right w:val="single" w:sz="4" w:space="0" w:color="auto"/>
            </w:tcBorders>
            <w:vAlign w:val="center"/>
            <w:hideMark/>
          </w:tcPr>
          <w:p w14:paraId="6E4F4D15" w14:textId="77777777" w:rsidR="007A1AAC" w:rsidRPr="007B29B1" w:rsidRDefault="007A1AAC" w:rsidP="003F14CE">
            <w:pPr>
              <w:jc w:val="center"/>
              <w:rPr>
                <w:sz w:val="22"/>
                <w:szCs w:val="22"/>
              </w:rPr>
            </w:pPr>
            <w:r w:rsidRPr="007B29B1">
              <w:rPr>
                <w:sz w:val="22"/>
                <w:szCs w:val="22"/>
              </w:rPr>
              <w:t>0.775</w:t>
            </w:r>
          </w:p>
        </w:tc>
        <w:tc>
          <w:tcPr>
            <w:tcW w:w="1477" w:type="pct"/>
            <w:tcBorders>
              <w:top w:val="single" w:sz="4" w:space="0" w:color="auto"/>
              <w:left w:val="single" w:sz="4" w:space="0" w:color="auto"/>
              <w:bottom w:val="single" w:sz="4" w:space="0" w:color="auto"/>
              <w:right w:val="single" w:sz="4" w:space="0" w:color="auto"/>
            </w:tcBorders>
            <w:vAlign w:val="center"/>
          </w:tcPr>
          <w:p w14:paraId="734D2220" w14:textId="77777777" w:rsidR="007A1AAC" w:rsidRPr="007B29B1" w:rsidRDefault="007A1AAC" w:rsidP="003F14CE">
            <w:pPr>
              <w:jc w:val="center"/>
              <w:rPr>
                <w:sz w:val="22"/>
                <w:szCs w:val="22"/>
              </w:rPr>
            </w:pPr>
            <w:r w:rsidRPr="007B29B1">
              <w:rPr>
                <w:sz w:val="22"/>
                <w:szCs w:val="22"/>
              </w:rPr>
              <w:t>Disintegrant</w:t>
            </w:r>
          </w:p>
        </w:tc>
      </w:tr>
      <w:tr w:rsidR="007A1AAC" w:rsidRPr="007B29B1" w14:paraId="4BBEE6D7" w14:textId="77777777" w:rsidTr="007A1AAC">
        <w:trPr>
          <w:trHeight w:val="340"/>
        </w:trPr>
        <w:tc>
          <w:tcPr>
            <w:tcW w:w="337" w:type="pct"/>
            <w:tcBorders>
              <w:top w:val="single" w:sz="4" w:space="0" w:color="auto"/>
              <w:left w:val="single" w:sz="4" w:space="0" w:color="auto"/>
              <w:bottom w:val="single" w:sz="4" w:space="0" w:color="auto"/>
              <w:right w:val="single" w:sz="4" w:space="0" w:color="auto"/>
            </w:tcBorders>
          </w:tcPr>
          <w:p w14:paraId="6B2D163F" w14:textId="77777777" w:rsidR="007A1AAC" w:rsidRPr="007B29B1" w:rsidRDefault="007A1AAC" w:rsidP="003F14CE">
            <w:pPr>
              <w:ind w:left="-90" w:right="-66"/>
              <w:jc w:val="center"/>
              <w:rPr>
                <w:sz w:val="22"/>
                <w:szCs w:val="22"/>
                <w:lang w:val="en-IN"/>
              </w:rPr>
            </w:pPr>
            <w:r w:rsidRPr="007B29B1">
              <w:rPr>
                <w:sz w:val="22"/>
                <w:szCs w:val="22"/>
                <w:lang w:val="en-IN"/>
              </w:rPr>
              <w:t>11.</w:t>
            </w:r>
          </w:p>
        </w:tc>
        <w:tc>
          <w:tcPr>
            <w:tcW w:w="1358" w:type="pct"/>
            <w:tcBorders>
              <w:top w:val="single" w:sz="4" w:space="0" w:color="auto"/>
              <w:left w:val="single" w:sz="4" w:space="0" w:color="auto"/>
              <w:bottom w:val="single" w:sz="4" w:space="0" w:color="auto"/>
              <w:right w:val="single" w:sz="4" w:space="0" w:color="auto"/>
            </w:tcBorders>
            <w:vAlign w:val="center"/>
          </w:tcPr>
          <w:p w14:paraId="3BBB5085" w14:textId="77777777" w:rsidR="007A1AAC" w:rsidRPr="007B29B1" w:rsidRDefault="007A1AAC" w:rsidP="003F14CE">
            <w:pPr>
              <w:rPr>
                <w:sz w:val="22"/>
                <w:szCs w:val="22"/>
              </w:rPr>
            </w:pPr>
            <w:r w:rsidRPr="007B29B1">
              <w:rPr>
                <w:sz w:val="22"/>
                <w:szCs w:val="22"/>
              </w:rPr>
              <w:t>Kyron T-314 IH</w:t>
            </w:r>
          </w:p>
        </w:tc>
        <w:tc>
          <w:tcPr>
            <w:tcW w:w="425" w:type="pct"/>
            <w:tcBorders>
              <w:top w:val="single" w:sz="4" w:space="0" w:color="auto"/>
              <w:left w:val="single" w:sz="4" w:space="0" w:color="auto"/>
              <w:bottom w:val="single" w:sz="4" w:space="0" w:color="auto"/>
              <w:right w:val="single" w:sz="4" w:space="0" w:color="auto"/>
            </w:tcBorders>
            <w:vAlign w:val="center"/>
          </w:tcPr>
          <w:p w14:paraId="1C0CCBDF" w14:textId="77777777" w:rsidR="007A1AAC" w:rsidRPr="007B29B1" w:rsidRDefault="007A1AAC" w:rsidP="003F14CE">
            <w:pPr>
              <w:ind w:left="-57" w:right="-57"/>
              <w:jc w:val="center"/>
              <w:rPr>
                <w:sz w:val="22"/>
                <w:szCs w:val="22"/>
                <w:lang w:val="en-IN"/>
              </w:rPr>
            </w:pPr>
            <w:r w:rsidRPr="007B29B1">
              <w:rPr>
                <w:sz w:val="22"/>
                <w:szCs w:val="22"/>
                <w:lang w:val="en-IN"/>
              </w:rPr>
              <w:t>----</w:t>
            </w:r>
          </w:p>
        </w:tc>
        <w:tc>
          <w:tcPr>
            <w:tcW w:w="691" w:type="pct"/>
            <w:tcBorders>
              <w:top w:val="single" w:sz="4" w:space="0" w:color="auto"/>
              <w:left w:val="single" w:sz="4" w:space="0" w:color="auto"/>
              <w:bottom w:val="single" w:sz="4" w:space="0" w:color="auto"/>
              <w:right w:val="single" w:sz="4" w:space="0" w:color="auto"/>
            </w:tcBorders>
            <w:vAlign w:val="center"/>
          </w:tcPr>
          <w:p w14:paraId="31F5DD6A" w14:textId="77777777" w:rsidR="007A1AAC" w:rsidRPr="007B29B1" w:rsidRDefault="007A1AAC" w:rsidP="003F14CE">
            <w:pPr>
              <w:jc w:val="center"/>
              <w:rPr>
                <w:sz w:val="22"/>
                <w:szCs w:val="22"/>
              </w:rPr>
            </w:pPr>
            <w:r w:rsidRPr="007B29B1">
              <w:rPr>
                <w:sz w:val="22"/>
                <w:szCs w:val="22"/>
              </w:rPr>
              <w:t>5.000</w:t>
            </w:r>
          </w:p>
        </w:tc>
        <w:tc>
          <w:tcPr>
            <w:tcW w:w="712" w:type="pct"/>
            <w:tcBorders>
              <w:top w:val="single" w:sz="4" w:space="0" w:color="auto"/>
              <w:left w:val="single" w:sz="4" w:space="0" w:color="auto"/>
              <w:bottom w:val="single" w:sz="4" w:space="0" w:color="auto"/>
              <w:right w:val="single" w:sz="4" w:space="0" w:color="auto"/>
            </w:tcBorders>
            <w:vAlign w:val="center"/>
          </w:tcPr>
          <w:p w14:paraId="403BF636" w14:textId="77777777" w:rsidR="007A1AAC" w:rsidRPr="007B29B1" w:rsidRDefault="007A1AAC" w:rsidP="003F14CE">
            <w:pPr>
              <w:jc w:val="center"/>
              <w:rPr>
                <w:sz w:val="22"/>
                <w:szCs w:val="22"/>
              </w:rPr>
            </w:pPr>
            <w:r w:rsidRPr="007B29B1">
              <w:rPr>
                <w:sz w:val="22"/>
                <w:szCs w:val="22"/>
              </w:rPr>
              <w:t>0.775</w:t>
            </w:r>
          </w:p>
        </w:tc>
        <w:tc>
          <w:tcPr>
            <w:tcW w:w="1477" w:type="pct"/>
            <w:tcBorders>
              <w:top w:val="single" w:sz="4" w:space="0" w:color="auto"/>
              <w:left w:val="single" w:sz="4" w:space="0" w:color="auto"/>
              <w:bottom w:val="single" w:sz="4" w:space="0" w:color="auto"/>
              <w:right w:val="single" w:sz="4" w:space="0" w:color="auto"/>
            </w:tcBorders>
            <w:vAlign w:val="center"/>
          </w:tcPr>
          <w:p w14:paraId="57615320" w14:textId="77777777" w:rsidR="007A1AAC" w:rsidRPr="007B29B1" w:rsidRDefault="007A1AAC" w:rsidP="003F14CE">
            <w:pPr>
              <w:jc w:val="center"/>
              <w:rPr>
                <w:sz w:val="22"/>
                <w:szCs w:val="22"/>
              </w:rPr>
            </w:pPr>
            <w:r w:rsidRPr="007B29B1">
              <w:rPr>
                <w:sz w:val="22"/>
                <w:szCs w:val="22"/>
              </w:rPr>
              <w:t>Superfast disintegrant/Dissolution improver</w:t>
            </w:r>
          </w:p>
        </w:tc>
      </w:tr>
      <w:tr w:rsidR="007A1AAC" w:rsidRPr="007B29B1" w14:paraId="785E4877" w14:textId="77777777" w:rsidTr="007A1AAC">
        <w:trPr>
          <w:trHeight w:val="340"/>
        </w:trPr>
        <w:tc>
          <w:tcPr>
            <w:tcW w:w="337" w:type="pct"/>
            <w:tcBorders>
              <w:top w:val="single" w:sz="4" w:space="0" w:color="auto"/>
              <w:left w:val="single" w:sz="4" w:space="0" w:color="auto"/>
              <w:bottom w:val="single" w:sz="4" w:space="0" w:color="auto"/>
              <w:right w:val="single" w:sz="4" w:space="0" w:color="auto"/>
            </w:tcBorders>
          </w:tcPr>
          <w:p w14:paraId="75AA9560" w14:textId="77777777" w:rsidR="007A1AAC" w:rsidRPr="007B29B1" w:rsidRDefault="007A1AAC" w:rsidP="003F14CE">
            <w:pPr>
              <w:ind w:left="-90" w:right="-66"/>
              <w:jc w:val="center"/>
              <w:rPr>
                <w:sz w:val="22"/>
                <w:szCs w:val="22"/>
                <w:lang w:val="en-IN"/>
              </w:rPr>
            </w:pPr>
            <w:r w:rsidRPr="007B29B1">
              <w:rPr>
                <w:sz w:val="22"/>
                <w:szCs w:val="22"/>
                <w:lang w:val="en-IN"/>
              </w:rPr>
              <w:t>12.</w:t>
            </w:r>
          </w:p>
        </w:tc>
        <w:tc>
          <w:tcPr>
            <w:tcW w:w="1358" w:type="pct"/>
            <w:tcBorders>
              <w:top w:val="single" w:sz="4" w:space="0" w:color="auto"/>
              <w:left w:val="single" w:sz="4" w:space="0" w:color="auto"/>
              <w:bottom w:val="single" w:sz="4" w:space="0" w:color="auto"/>
              <w:right w:val="single" w:sz="4" w:space="0" w:color="auto"/>
            </w:tcBorders>
            <w:vAlign w:val="center"/>
          </w:tcPr>
          <w:p w14:paraId="2C318AD3" w14:textId="77777777" w:rsidR="007A1AAC" w:rsidRPr="007B29B1" w:rsidRDefault="007A1AAC" w:rsidP="003F14CE">
            <w:pPr>
              <w:rPr>
                <w:sz w:val="22"/>
                <w:szCs w:val="22"/>
              </w:rPr>
            </w:pPr>
            <w:r w:rsidRPr="007B29B1">
              <w:rPr>
                <w:sz w:val="22"/>
                <w:szCs w:val="22"/>
              </w:rPr>
              <w:t>Colloidal Anhydrous Silica BP</w:t>
            </w:r>
          </w:p>
        </w:tc>
        <w:tc>
          <w:tcPr>
            <w:tcW w:w="425" w:type="pct"/>
            <w:tcBorders>
              <w:top w:val="single" w:sz="4" w:space="0" w:color="auto"/>
              <w:left w:val="single" w:sz="4" w:space="0" w:color="auto"/>
              <w:bottom w:val="single" w:sz="4" w:space="0" w:color="auto"/>
              <w:right w:val="single" w:sz="4" w:space="0" w:color="auto"/>
            </w:tcBorders>
            <w:vAlign w:val="center"/>
          </w:tcPr>
          <w:p w14:paraId="03A77961" w14:textId="77777777" w:rsidR="007A1AAC" w:rsidRPr="007B29B1" w:rsidRDefault="007A1AAC" w:rsidP="003F14CE">
            <w:pPr>
              <w:ind w:left="-57" w:right="-57"/>
              <w:jc w:val="center"/>
              <w:rPr>
                <w:sz w:val="22"/>
                <w:szCs w:val="22"/>
                <w:lang w:val="en-IN"/>
              </w:rPr>
            </w:pPr>
            <w:r w:rsidRPr="007B29B1">
              <w:rPr>
                <w:sz w:val="22"/>
                <w:szCs w:val="22"/>
                <w:lang w:val="en-IN"/>
              </w:rPr>
              <w:t>----</w:t>
            </w:r>
          </w:p>
        </w:tc>
        <w:tc>
          <w:tcPr>
            <w:tcW w:w="691" w:type="pct"/>
            <w:tcBorders>
              <w:top w:val="single" w:sz="4" w:space="0" w:color="auto"/>
              <w:left w:val="single" w:sz="4" w:space="0" w:color="auto"/>
              <w:bottom w:val="single" w:sz="4" w:space="0" w:color="auto"/>
              <w:right w:val="single" w:sz="4" w:space="0" w:color="auto"/>
            </w:tcBorders>
            <w:vAlign w:val="center"/>
          </w:tcPr>
          <w:p w14:paraId="4AE81E9B" w14:textId="77777777" w:rsidR="007A1AAC" w:rsidRPr="007B29B1" w:rsidRDefault="007A1AAC" w:rsidP="003F14CE">
            <w:pPr>
              <w:jc w:val="center"/>
              <w:rPr>
                <w:sz w:val="22"/>
                <w:szCs w:val="22"/>
              </w:rPr>
            </w:pPr>
            <w:r w:rsidRPr="007B29B1">
              <w:rPr>
                <w:sz w:val="22"/>
                <w:szCs w:val="22"/>
              </w:rPr>
              <w:t>2.500</w:t>
            </w:r>
          </w:p>
        </w:tc>
        <w:tc>
          <w:tcPr>
            <w:tcW w:w="712" w:type="pct"/>
            <w:tcBorders>
              <w:top w:val="single" w:sz="4" w:space="0" w:color="auto"/>
              <w:left w:val="single" w:sz="4" w:space="0" w:color="auto"/>
              <w:bottom w:val="single" w:sz="4" w:space="0" w:color="auto"/>
              <w:right w:val="single" w:sz="4" w:space="0" w:color="auto"/>
            </w:tcBorders>
            <w:vAlign w:val="center"/>
          </w:tcPr>
          <w:p w14:paraId="45EB0C21" w14:textId="77777777" w:rsidR="007A1AAC" w:rsidRPr="007B29B1" w:rsidRDefault="007A1AAC" w:rsidP="003F14CE">
            <w:pPr>
              <w:jc w:val="center"/>
              <w:rPr>
                <w:sz w:val="22"/>
                <w:szCs w:val="22"/>
              </w:rPr>
            </w:pPr>
            <w:r w:rsidRPr="007B29B1">
              <w:rPr>
                <w:sz w:val="22"/>
                <w:szCs w:val="22"/>
              </w:rPr>
              <w:t>0.388</w:t>
            </w:r>
          </w:p>
        </w:tc>
        <w:tc>
          <w:tcPr>
            <w:tcW w:w="1477" w:type="pct"/>
            <w:tcBorders>
              <w:top w:val="single" w:sz="4" w:space="0" w:color="auto"/>
              <w:left w:val="single" w:sz="4" w:space="0" w:color="auto"/>
              <w:bottom w:val="single" w:sz="4" w:space="0" w:color="auto"/>
              <w:right w:val="single" w:sz="4" w:space="0" w:color="auto"/>
            </w:tcBorders>
            <w:vAlign w:val="center"/>
          </w:tcPr>
          <w:p w14:paraId="653D3670" w14:textId="77777777" w:rsidR="007A1AAC" w:rsidRPr="007B29B1" w:rsidRDefault="007A1AAC" w:rsidP="003F14CE">
            <w:pPr>
              <w:jc w:val="center"/>
              <w:rPr>
                <w:sz w:val="22"/>
                <w:szCs w:val="22"/>
              </w:rPr>
            </w:pPr>
            <w:r w:rsidRPr="007B29B1">
              <w:rPr>
                <w:sz w:val="22"/>
                <w:szCs w:val="22"/>
              </w:rPr>
              <w:t>Lubricant</w:t>
            </w:r>
          </w:p>
        </w:tc>
      </w:tr>
      <w:tr w:rsidR="007A1AAC" w:rsidRPr="007B29B1" w14:paraId="4692BB54" w14:textId="77777777" w:rsidTr="007A1AAC">
        <w:trPr>
          <w:trHeight w:val="340"/>
        </w:trPr>
        <w:tc>
          <w:tcPr>
            <w:tcW w:w="337" w:type="pct"/>
            <w:tcBorders>
              <w:top w:val="single" w:sz="4" w:space="0" w:color="auto"/>
              <w:left w:val="single" w:sz="4" w:space="0" w:color="auto"/>
              <w:bottom w:val="single" w:sz="4" w:space="0" w:color="auto"/>
              <w:right w:val="single" w:sz="4" w:space="0" w:color="auto"/>
            </w:tcBorders>
          </w:tcPr>
          <w:p w14:paraId="540EFF01" w14:textId="77777777" w:rsidR="007A1AAC" w:rsidRPr="007B29B1" w:rsidRDefault="007A1AAC" w:rsidP="003F14CE">
            <w:pPr>
              <w:ind w:left="-90" w:right="-66"/>
              <w:jc w:val="center"/>
              <w:rPr>
                <w:sz w:val="22"/>
                <w:szCs w:val="22"/>
                <w:lang w:val="en-IN"/>
              </w:rPr>
            </w:pPr>
            <w:r w:rsidRPr="007B29B1">
              <w:rPr>
                <w:sz w:val="22"/>
                <w:szCs w:val="22"/>
                <w:lang w:val="en-IN"/>
              </w:rPr>
              <w:lastRenderedPageBreak/>
              <w:t>13.</w:t>
            </w:r>
          </w:p>
        </w:tc>
        <w:tc>
          <w:tcPr>
            <w:tcW w:w="1358" w:type="pct"/>
            <w:tcBorders>
              <w:top w:val="single" w:sz="4" w:space="0" w:color="auto"/>
              <w:left w:val="single" w:sz="4" w:space="0" w:color="auto"/>
              <w:bottom w:val="single" w:sz="4" w:space="0" w:color="auto"/>
              <w:right w:val="single" w:sz="4" w:space="0" w:color="auto"/>
            </w:tcBorders>
            <w:vAlign w:val="center"/>
          </w:tcPr>
          <w:p w14:paraId="5E59BA47" w14:textId="77777777" w:rsidR="007A1AAC" w:rsidRPr="007B29B1" w:rsidRDefault="007A1AAC" w:rsidP="003F14CE">
            <w:pPr>
              <w:rPr>
                <w:sz w:val="22"/>
                <w:szCs w:val="22"/>
              </w:rPr>
            </w:pPr>
            <w:r w:rsidRPr="007B29B1">
              <w:rPr>
                <w:sz w:val="22"/>
                <w:szCs w:val="22"/>
              </w:rPr>
              <w:t>Sodium Starch Glycolate BP</w:t>
            </w:r>
          </w:p>
        </w:tc>
        <w:tc>
          <w:tcPr>
            <w:tcW w:w="425" w:type="pct"/>
            <w:tcBorders>
              <w:top w:val="single" w:sz="4" w:space="0" w:color="auto"/>
              <w:left w:val="single" w:sz="4" w:space="0" w:color="auto"/>
              <w:bottom w:val="single" w:sz="4" w:space="0" w:color="auto"/>
              <w:right w:val="single" w:sz="4" w:space="0" w:color="auto"/>
            </w:tcBorders>
            <w:vAlign w:val="center"/>
          </w:tcPr>
          <w:p w14:paraId="334C2BBB" w14:textId="77777777" w:rsidR="007A1AAC" w:rsidRPr="007B29B1" w:rsidRDefault="007A1AAC" w:rsidP="003F14CE">
            <w:pPr>
              <w:ind w:left="-57" w:right="-57"/>
              <w:jc w:val="center"/>
              <w:rPr>
                <w:sz w:val="22"/>
                <w:szCs w:val="22"/>
                <w:lang w:val="en-IN"/>
              </w:rPr>
            </w:pPr>
            <w:r w:rsidRPr="007B29B1">
              <w:rPr>
                <w:sz w:val="22"/>
                <w:szCs w:val="22"/>
                <w:lang w:val="en-IN"/>
              </w:rPr>
              <w:t>----</w:t>
            </w:r>
          </w:p>
        </w:tc>
        <w:tc>
          <w:tcPr>
            <w:tcW w:w="691" w:type="pct"/>
            <w:tcBorders>
              <w:top w:val="single" w:sz="4" w:space="0" w:color="auto"/>
              <w:left w:val="single" w:sz="4" w:space="0" w:color="auto"/>
              <w:bottom w:val="single" w:sz="4" w:space="0" w:color="auto"/>
              <w:right w:val="single" w:sz="4" w:space="0" w:color="auto"/>
            </w:tcBorders>
            <w:vAlign w:val="center"/>
          </w:tcPr>
          <w:p w14:paraId="0C367B08" w14:textId="77777777" w:rsidR="007A1AAC" w:rsidRPr="007B29B1" w:rsidRDefault="007A1AAC" w:rsidP="003F14CE">
            <w:pPr>
              <w:jc w:val="center"/>
              <w:rPr>
                <w:sz w:val="22"/>
                <w:szCs w:val="22"/>
              </w:rPr>
            </w:pPr>
            <w:r w:rsidRPr="007B29B1">
              <w:rPr>
                <w:sz w:val="22"/>
                <w:szCs w:val="22"/>
              </w:rPr>
              <w:t>2.500</w:t>
            </w:r>
          </w:p>
        </w:tc>
        <w:tc>
          <w:tcPr>
            <w:tcW w:w="712" w:type="pct"/>
            <w:tcBorders>
              <w:top w:val="single" w:sz="4" w:space="0" w:color="auto"/>
              <w:left w:val="single" w:sz="4" w:space="0" w:color="auto"/>
              <w:bottom w:val="single" w:sz="4" w:space="0" w:color="auto"/>
              <w:right w:val="single" w:sz="4" w:space="0" w:color="auto"/>
            </w:tcBorders>
            <w:vAlign w:val="center"/>
          </w:tcPr>
          <w:p w14:paraId="211A8A12" w14:textId="77777777" w:rsidR="007A1AAC" w:rsidRPr="007B29B1" w:rsidRDefault="007A1AAC" w:rsidP="003F14CE">
            <w:pPr>
              <w:jc w:val="center"/>
              <w:rPr>
                <w:sz w:val="22"/>
                <w:szCs w:val="22"/>
              </w:rPr>
            </w:pPr>
            <w:r w:rsidRPr="007B29B1">
              <w:rPr>
                <w:sz w:val="22"/>
                <w:szCs w:val="22"/>
              </w:rPr>
              <w:t>0.388</w:t>
            </w:r>
          </w:p>
        </w:tc>
        <w:tc>
          <w:tcPr>
            <w:tcW w:w="1477" w:type="pct"/>
            <w:tcBorders>
              <w:top w:val="single" w:sz="4" w:space="0" w:color="auto"/>
              <w:left w:val="single" w:sz="4" w:space="0" w:color="auto"/>
              <w:bottom w:val="single" w:sz="4" w:space="0" w:color="auto"/>
              <w:right w:val="single" w:sz="4" w:space="0" w:color="auto"/>
            </w:tcBorders>
            <w:vAlign w:val="center"/>
          </w:tcPr>
          <w:p w14:paraId="122F95CE" w14:textId="77777777" w:rsidR="007A1AAC" w:rsidRPr="007B29B1" w:rsidRDefault="007A1AAC" w:rsidP="003F14CE">
            <w:pPr>
              <w:jc w:val="center"/>
              <w:rPr>
                <w:sz w:val="22"/>
                <w:szCs w:val="22"/>
              </w:rPr>
            </w:pPr>
            <w:r w:rsidRPr="007B29B1">
              <w:rPr>
                <w:sz w:val="22"/>
                <w:szCs w:val="22"/>
              </w:rPr>
              <w:t>Disintegrant</w:t>
            </w:r>
          </w:p>
        </w:tc>
      </w:tr>
      <w:tr w:rsidR="007A1AAC" w:rsidRPr="007B29B1" w14:paraId="61FB8CED" w14:textId="77777777" w:rsidTr="007A1AAC">
        <w:trPr>
          <w:trHeight w:val="340"/>
        </w:trPr>
        <w:tc>
          <w:tcPr>
            <w:tcW w:w="2120" w:type="pct"/>
            <w:gridSpan w:val="3"/>
            <w:tcBorders>
              <w:top w:val="single" w:sz="4" w:space="0" w:color="auto"/>
              <w:left w:val="single" w:sz="4" w:space="0" w:color="auto"/>
              <w:bottom w:val="single" w:sz="4" w:space="0" w:color="auto"/>
              <w:right w:val="single" w:sz="4" w:space="0" w:color="auto"/>
            </w:tcBorders>
            <w:hideMark/>
          </w:tcPr>
          <w:p w14:paraId="062967E6" w14:textId="77777777" w:rsidR="007A1AAC" w:rsidRPr="007B29B1" w:rsidRDefault="007A1AAC" w:rsidP="003F14CE">
            <w:pPr>
              <w:ind w:right="-33"/>
              <w:rPr>
                <w:rFonts w:eastAsia="MS Mincho"/>
                <w:sz w:val="22"/>
                <w:szCs w:val="22"/>
                <w:lang w:eastAsia="ja-JP"/>
              </w:rPr>
            </w:pPr>
            <w:r w:rsidRPr="007B29B1">
              <w:rPr>
                <w:rFonts w:eastAsia="MS Mincho"/>
                <w:b/>
                <w:sz w:val="22"/>
                <w:szCs w:val="22"/>
                <w:lang w:eastAsia="ja-JP"/>
              </w:rPr>
              <w:t>Total Weight of Uncoated Tablet</w:t>
            </w:r>
          </w:p>
        </w:tc>
        <w:tc>
          <w:tcPr>
            <w:tcW w:w="691" w:type="pct"/>
            <w:tcBorders>
              <w:top w:val="single" w:sz="4" w:space="0" w:color="auto"/>
              <w:left w:val="single" w:sz="4" w:space="0" w:color="auto"/>
              <w:bottom w:val="single" w:sz="4" w:space="0" w:color="auto"/>
              <w:right w:val="single" w:sz="4" w:space="0" w:color="auto"/>
            </w:tcBorders>
            <w:hideMark/>
          </w:tcPr>
          <w:p w14:paraId="7D83A8FC" w14:textId="77777777" w:rsidR="007A1AAC" w:rsidRPr="007B29B1" w:rsidRDefault="007A1AAC" w:rsidP="003F14CE">
            <w:pPr>
              <w:ind w:left="-57" w:right="-57"/>
              <w:jc w:val="center"/>
              <w:rPr>
                <w:b/>
                <w:sz w:val="22"/>
                <w:szCs w:val="22"/>
                <w:lang w:val="en-IN"/>
              </w:rPr>
            </w:pPr>
            <w:r w:rsidRPr="007B29B1">
              <w:rPr>
                <w:b/>
                <w:sz w:val="22"/>
                <w:szCs w:val="22"/>
                <w:lang w:val="en-IN"/>
              </w:rPr>
              <w:t>630.000 mg</w:t>
            </w:r>
          </w:p>
        </w:tc>
        <w:tc>
          <w:tcPr>
            <w:tcW w:w="712" w:type="pct"/>
            <w:tcBorders>
              <w:top w:val="single" w:sz="4" w:space="0" w:color="auto"/>
              <w:left w:val="single" w:sz="4" w:space="0" w:color="auto"/>
              <w:bottom w:val="single" w:sz="4" w:space="0" w:color="auto"/>
              <w:right w:val="single" w:sz="4" w:space="0" w:color="auto"/>
            </w:tcBorders>
          </w:tcPr>
          <w:p w14:paraId="3EF6C1DC" w14:textId="77777777" w:rsidR="007A1AAC" w:rsidRPr="007B29B1" w:rsidRDefault="007A1AAC" w:rsidP="003F14CE">
            <w:pPr>
              <w:ind w:right="-33"/>
              <w:jc w:val="center"/>
              <w:rPr>
                <w:bCs/>
                <w:sz w:val="22"/>
                <w:szCs w:val="22"/>
              </w:rPr>
            </w:pPr>
          </w:p>
        </w:tc>
        <w:tc>
          <w:tcPr>
            <w:tcW w:w="1477" w:type="pct"/>
            <w:tcBorders>
              <w:top w:val="single" w:sz="4" w:space="0" w:color="auto"/>
              <w:left w:val="single" w:sz="4" w:space="0" w:color="auto"/>
              <w:bottom w:val="single" w:sz="4" w:space="0" w:color="auto"/>
              <w:right w:val="single" w:sz="4" w:space="0" w:color="auto"/>
            </w:tcBorders>
          </w:tcPr>
          <w:p w14:paraId="1B77E792" w14:textId="77777777" w:rsidR="007A1AAC" w:rsidRPr="007B29B1" w:rsidRDefault="007A1AAC" w:rsidP="003F14CE">
            <w:pPr>
              <w:ind w:right="-33"/>
              <w:jc w:val="center"/>
              <w:rPr>
                <w:bCs/>
                <w:sz w:val="22"/>
                <w:szCs w:val="22"/>
              </w:rPr>
            </w:pPr>
          </w:p>
        </w:tc>
      </w:tr>
      <w:tr w:rsidR="007A1AAC" w:rsidRPr="007B29B1" w14:paraId="442829F1" w14:textId="77777777" w:rsidTr="000038B7">
        <w:trPr>
          <w:trHeight w:val="340"/>
        </w:trPr>
        <w:tc>
          <w:tcPr>
            <w:tcW w:w="5000" w:type="pct"/>
            <w:gridSpan w:val="6"/>
            <w:tcBorders>
              <w:top w:val="single" w:sz="4" w:space="0" w:color="auto"/>
              <w:left w:val="single" w:sz="4" w:space="0" w:color="auto"/>
              <w:bottom w:val="single" w:sz="4" w:space="0" w:color="auto"/>
              <w:right w:val="single" w:sz="4" w:space="0" w:color="auto"/>
            </w:tcBorders>
            <w:hideMark/>
          </w:tcPr>
          <w:p w14:paraId="0A5A457B" w14:textId="77777777" w:rsidR="007A1AAC" w:rsidRPr="007B29B1" w:rsidRDefault="007A1AAC" w:rsidP="003F14CE">
            <w:pPr>
              <w:ind w:right="-33"/>
              <w:rPr>
                <w:bCs/>
                <w:sz w:val="22"/>
                <w:szCs w:val="22"/>
              </w:rPr>
            </w:pPr>
            <w:r w:rsidRPr="007B29B1">
              <w:rPr>
                <w:sz w:val="22"/>
                <w:szCs w:val="22"/>
              </w:rPr>
              <w:br w:type="page"/>
            </w:r>
            <w:r w:rsidRPr="007B29B1">
              <w:rPr>
                <w:b/>
                <w:sz w:val="22"/>
                <w:szCs w:val="22"/>
              </w:rPr>
              <w:t xml:space="preserve">Film </w:t>
            </w:r>
            <w:r w:rsidRPr="007B29B1">
              <w:rPr>
                <w:rFonts w:eastAsia="MS Mincho"/>
                <w:b/>
                <w:sz w:val="22"/>
                <w:szCs w:val="22"/>
                <w:lang w:eastAsia="ja-JP"/>
              </w:rPr>
              <w:t>Coating</w:t>
            </w:r>
          </w:p>
        </w:tc>
      </w:tr>
      <w:tr w:rsidR="007A1AAC" w:rsidRPr="007B29B1" w14:paraId="6DFDF13A" w14:textId="77777777" w:rsidTr="007A1AAC">
        <w:trPr>
          <w:trHeight w:val="340"/>
        </w:trPr>
        <w:tc>
          <w:tcPr>
            <w:tcW w:w="337" w:type="pct"/>
            <w:tcBorders>
              <w:top w:val="single" w:sz="4" w:space="0" w:color="auto"/>
              <w:left w:val="single" w:sz="4" w:space="0" w:color="auto"/>
              <w:bottom w:val="single" w:sz="4" w:space="0" w:color="auto"/>
              <w:right w:val="single" w:sz="4" w:space="0" w:color="auto"/>
            </w:tcBorders>
          </w:tcPr>
          <w:p w14:paraId="53DDED79" w14:textId="77777777" w:rsidR="007A1AAC" w:rsidRPr="007B29B1" w:rsidRDefault="007A1AAC" w:rsidP="003F14CE">
            <w:pPr>
              <w:ind w:left="90"/>
              <w:rPr>
                <w:rFonts w:eastAsia="MS Mincho"/>
                <w:sz w:val="22"/>
                <w:szCs w:val="22"/>
                <w:lang w:eastAsia="ja-JP"/>
              </w:rPr>
            </w:pPr>
            <w:r w:rsidRPr="007B29B1">
              <w:rPr>
                <w:rFonts w:eastAsia="MS Mincho"/>
                <w:sz w:val="22"/>
                <w:szCs w:val="22"/>
                <w:lang w:eastAsia="ja-JP"/>
              </w:rPr>
              <w:t>14.</w:t>
            </w:r>
          </w:p>
        </w:tc>
        <w:tc>
          <w:tcPr>
            <w:tcW w:w="1358" w:type="pct"/>
            <w:tcBorders>
              <w:top w:val="single" w:sz="4" w:space="0" w:color="auto"/>
              <w:left w:val="single" w:sz="4" w:space="0" w:color="auto"/>
              <w:bottom w:val="single" w:sz="4" w:space="0" w:color="auto"/>
              <w:right w:val="single" w:sz="4" w:space="0" w:color="auto"/>
            </w:tcBorders>
            <w:vAlign w:val="center"/>
          </w:tcPr>
          <w:p w14:paraId="03EC1C85" w14:textId="77777777" w:rsidR="007A1AAC" w:rsidRPr="007B29B1" w:rsidRDefault="007A1AAC" w:rsidP="003F14CE">
            <w:pPr>
              <w:rPr>
                <w:sz w:val="22"/>
                <w:szCs w:val="22"/>
              </w:rPr>
            </w:pPr>
            <w:r w:rsidRPr="007B29B1">
              <w:rPr>
                <w:sz w:val="22"/>
                <w:szCs w:val="22"/>
              </w:rPr>
              <w:t>Dichloromethane**** BP</w:t>
            </w:r>
          </w:p>
        </w:tc>
        <w:tc>
          <w:tcPr>
            <w:tcW w:w="425" w:type="pct"/>
            <w:tcBorders>
              <w:top w:val="single" w:sz="4" w:space="0" w:color="auto"/>
              <w:left w:val="single" w:sz="4" w:space="0" w:color="auto"/>
              <w:bottom w:val="single" w:sz="4" w:space="0" w:color="auto"/>
              <w:right w:val="single" w:sz="4" w:space="0" w:color="auto"/>
            </w:tcBorders>
            <w:vAlign w:val="center"/>
          </w:tcPr>
          <w:p w14:paraId="140EBA77" w14:textId="77777777" w:rsidR="007A1AAC" w:rsidRPr="007B29B1" w:rsidRDefault="007A1AAC" w:rsidP="003F14CE">
            <w:pPr>
              <w:ind w:left="-57" w:right="-57"/>
              <w:jc w:val="center"/>
              <w:rPr>
                <w:sz w:val="22"/>
                <w:szCs w:val="22"/>
                <w:lang w:val="en-IN"/>
              </w:rPr>
            </w:pPr>
            <w:r w:rsidRPr="007B29B1">
              <w:rPr>
                <w:sz w:val="22"/>
                <w:szCs w:val="22"/>
                <w:lang w:val="en-IN"/>
              </w:rPr>
              <w:t>----</w:t>
            </w:r>
          </w:p>
        </w:tc>
        <w:tc>
          <w:tcPr>
            <w:tcW w:w="691" w:type="pct"/>
            <w:tcBorders>
              <w:top w:val="single" w:sz="4" w:space="0" w:color="auto"/>
              <w:left w:val="single" w:sz="4" w:space="0" w:color="auto"/>
              <w:bottom w:val="single" w:sz="4" w:space="0" w:color="auto"/>
              <w:right w:val="single" w:sz="4" w:space="0" w:color="auto"/>
            </w:tcBorders>
            <w:vAlign w:val="center"/>
          </w:tcPr>
          <w:p w14:paraId="141417C9" w14:textId="77777777" w:rsidR="007A1AAC" w:rsidRPr="007B29B1" w:rsidRDefault="007A1AAC" w:rsidP="003F14CE">
            <w:pPr>
              <w:jc w:val="center"/>
              <w:rPr>
                <w:rFonts w:eastAsia="Arial Unicode MS"/>
                <w:sz w:val="22"/>
                <w:szCs w:val="22"/>
              </w:rPr>
            </w:pPr>
            <w:r w:rsidRPr="007B29B1">
              <w:rPr>
                <w:rFonts w:eastAsia="Arial Unicode MS"/>
                <w:sz w:val="22"/>
                <w:szCs w:val="22"/>
              </w:rPr>
              <w:t>42.750</w:t>
            </w:r>
          </w:p>
        </w:tc>
        <w:tc>
          <w:tcPr>
            <w:tcW w:w="712" w:type="pct"/>
            <w:tcBorders>
              <w:top w:val="single" w:sz="4" w:space="0" w:color="auto"/>
              <w:left w:val="single" w:sz="4" w:space="0" w:color="auto"/>
              <w:bottom w:val="single" w:sz="4" w:space="0" w:color="auto"/>
              <w:right w:val="single" w:sz="4" w:space="0" w:color="auto"/>
            </w:tcBorders>
            <w:vAlign w:val="center"/>
          </w:tcPr>
          <w:p w14:paraId="61E14878" w14:textId="77777777" w:rsidR="007A1AAC" w:rsidRPr="007B29B1" w:rsidRDefault="007A1AAC" w:rsidP="003F14CE">
            <w:pPr>
              <w:jc w:val="center"/>
              <w:rPr>
                <w:rFonts w:eastAsia="Arial Unicode MS"/>
                <w:sz w:val="22"/>
                <w:szCs w:val="22"/>
              </w:rPr>
            </w:pPr>
            <w:r w:rsidRPr="007B29B1">
              <w:rPr>
                <w:rFonts w:eastAsia="Arial Unicode MS"/>
                <w:sz w:val="22"/>
                <w:szCs w:val="22"/>
              </w:rPr>
              <w:t>----</w:t>
            </w:r>
          </w:p>
        </w:tc>
        <w:tc>
          <w:tcPr>
            <w:tcW w:w="1477" w:type="pct"/>
            <w:tcBorders>
              <w:top w:val="single" w:sz="4" w:space="0" w:color="auto"/>
              <w:left w:val="single" w:sz="4" w:space="0" w:color="auto"/>
              <w:bottom w:val="single" w:sz="4" w:space="0" w:color="auto"/>
              <w:right w:val="single" w:sz="4" w:space="0" w:color="auto"/>
            </w:tcBorders>
            <w:vAlign w:val="center"/>
          </w:tcPr>
          <w:p w14:paraId="1AA60441" w14:textId="77777777" w:rsidR="007A1AAC" w:rsidRPr="007B29B1" w:rsidRDefault="007A1AAC" w:rsidP="003F14CE">
            <w:pPr>
              <w:jc w:val="center"/>
              <w:rPr>
                <w:rFonts w:eastAsia="Arial Unicode MS"/>
                <w:sz w:val="22"/>
                <w:szCs w:val="22"/>
              </w:rPr>
            </w:pPr>
            <w:r w:rsidRPr="007B29B1">
              <w:rPr>
                <w:sz w:val="22"/>
                <w:szCs w:val="22"/>
              </w:rPr>
              <w:t>Solvent</w:t>
            </w:r>
          </w:p>
        </w:tc>
      </w:tr>
      <w:tr w:rsidR="007A1AAC" w:rsidRPr="007B29B1" w14:paraId="73E17ED6" w14:textId="77777777" w:rsidTr="007A1AAC">
        <w:trPr>
          <w:trHeight w:val="340"/>
        </w:trPr>
        <w:tc>
          <w:tcPr>
            <w:tcW w:w="337" w:type="pct"/>
            <w:tcBorders>
              <w:top w:val="single" w:sz="4" w:space="0" w:color="auto"/>
              <w:left w:val="single" w:sz="4" w:space="0" w:color="auto"/>
              <w:bottom w:val="single" w:sz="4" w:space="0" w:color="auto"/>
              <w:right w:val="single" w:sz="4" w:space="0" w:color="auto"/>
            </w:tcBorders>
          </w:tcPr>
          <w:p w14:paraId="421C2014" w14:textId="77777777" w:rsidR="007A1AAC" w:rsidRPr="007B29B1" w:rsidRDefault="007A1AAC" w:rsidP="003F14CE">
            <w:pPr>
              <w:ind w:left="90"/>
              <w:rPr>
                <w:rFonts w:eastAsia="MS Mincho"/>
                <w:sz w:val="22"/>
                <w:szCs w:val="22"/>
                <w:lang w:eastAsia="ja-JP"/>
              </w:rPr>
            </w:pPr>
            <w:r w:rsidRPr="007B29B1">
              <w:rPr>
                <w:rFonts w:eastAsia="MS Mincho"/>
                <w:sz w:val="22"/>
                <w:szCs w:val="22"/>
                <w:lang w:eastAsia="ja-JP"/>
              </w:rPr>
              <w:t>15.</w:t>
            </w:r>
          </w:p>
        </w:tc>
        <w:tc>
          <w:tcPr>
            <w:tcW w:w="1358" w:type="pct"/>
            <w:tcBorders>
              <w:top w:val="single" w:sz="4" w:space="0" w:color="auto"/>
              <w:left w:val="single" w:sz="4" w:space="0" w:color="auto"/>
              <w:bottom w:val="single" w:sz="4" w:space="0" w:color="auto"/>
              <w:right w:val="single" w:sz="4" w:space="0" w:color="auto"/>
            </w:tcBorders>
            <w:vAlign w:val="center"/>
          </w:tcPr>
          <w:p w14:paraId="4C076938" w14:textId="77777777" w:rsidR="007A1AAC" w:rsidRPr="007B29B1" w:rsidRDefault="007A1AAC" w:rsidP="003F14CE">
            <w:pPr>
              <w:rPr>
                <w:sz w:val="22"/>
                <w:szCs w:val="22"/>
              </w:rPr>
            </w:pPr>
            <w:r w:rsidRPr="007B29B1">
              <w:rPr>
                <w:sz w:val="22"/>
                <w:szCs w:val="22"/>
              </w:rPr>
              <w:t>Isopropyl Alcohol**** BP</w:t>
            </w:r>
          </w:p>
        </w:tc>
        <w:tc>
          <w:tcPr>
            <w:tcW w:w="425" w:type="pct"/>
            <w:tcBorders>
              <w:top w:val="single" w:sz="4" w:space="0" w:color="auto"/>
              <w:left w:val="single" w:sz="4" w:space="0" w:color="auto"/>
              <w:bottom w:val="single" w:sz="4" w:space="0" w:color="auto"/>
              <w:right w:val="single" w:sz="4" w:space="0" w:color="auto"/>
            </w:tcBorders>
            <w:vAlign w:val="center"/>
          </w:tcPr>
          <w:p w14:paraId="535C6DE6" w14:textId="77777777" w:rsidR="007A1AAC" w:rsidRPr="007B29B1" w:rsidRDefault="007A1AAC" w:rsidP="003F14CE">
            <w:pPr>
              <w:ind w:left="-57" w:right="-57"/>
              <w:jc w:val="center"/>
              <w:rPr>
                <w:sz w:val="22"/>
                <w:szCs w:val="22"/>
                <w:lang w:val="en-IN"/>
              </w:rPr>
            </w:pPr>
            <w:r w:rsidRPr="007B29B1">
              <w:rPr>
                <w:sz w:val="22"/>
                <w:szCs w:val="22"/>
                <w:lang w:val="en-IN"/>
              </w:rPr>
              <w:t>----</w:t>
            </w:r>
          </w:p>
        </w:tc>
        <w:tc>
          <w:tcPr>
            <w:tcW w:w="691" w:type="pct"/>
            <w:tcBorders>
              <w:top w:val="single" w:sz="4" w:space="0" w:color="auto"/>
              <w:left w:val="single" w:sz="4" w:space="0" w:color="auto"/>
              <w:bottom w:val="single" w:sz="4" w:space="0" w:color="auto"/>
              <w:right w:val="single" w:sz="4" w:space="0" w:color="auto"/>
            </w:tcBorders>
            <w:vAlign w:val="center"/>
          </w:tcPr>
          <w:p w14:paraId="1BF0E141" w14:textId="77777777" w:rsidR="007A1AAC" w:rsidRPr="007B29B1" w:rsidRDefault="007A1AAC" w:rsidP="003F14CE">
            <w:pPr>
              <w:jc w:val="center"/>
              <w:rPr>
                <w:rFonts w:eastAsia="Arial Unicode MS"/>
                <w:sz w:val="22"/>
                <w:szCs w:val="22"/>
              </w:rPr>
            </w:pPr>
            <w:r w:rsidRPr="007B29B1">
              <w:rPr>
                <w:rFonts w:eastAsia="Arial Unicode MS"/>
                <w:sz w:val="22"/>
                <w:szCs w:val="22"/>
              </w:rPr>
              <w:t>28.500</w:t>
            </w:r>
          </w:p>
        </w:tc>
        <w:tc>
          <w:tcPr>
            <w:tcW w:w="712" w:type="pct"/>
            <w:tcBorders>
              <w:top w:val="single" w:sz="4" w:space="0" w:color="auto"/>
              <w:left w:val="single" w:sz="4" w:space="0" w:color="auto"/>
              <w:bottom w:val="single" w:sz="4" w:space="0" w:color="auto"/>
              <w:right w:val="single" w:sz="4" w:space="0" w:color="auto"/>
            </w:tcBorders>
            <w:vAlign w:val="center"/>
          </w:tcPr>
          <w:p w14:paraId="02FE4625" w14:textId="77777777" w:rsidR="007A1AAC" w:rsidRPr="007B29B1" w:rsidRDefault="007A1AAC" w:rsidP="003F14CE">
            <w:pPr>
              <w:jc w:val="center"/>
              <w:rPr>
                <w:rFonts w:eastAsia="Arial Unicode MS"/>
                <w:sz w:val="22"/>
                <w:szCs w:val="22"/>
              </w:rPr>
            </w:pPr>
            <w:r w:rsidRPr="007B29B1">
              <w:rPr>
                <w:rFonts w:eastAsia="Arial Unicode MS"/>
                <w:sz w:val="22"/>
                <w:szCs w:val="22"/>
              </w:rPr>
              <w:t>----</w:t>
            </w:r>
          </w:p>
        </w:tc>
        <w:tc>
          <w:tcPr>
            <w:tcW w:w="1477" w:type="pct"/>
            <w:tcBorders>
              <w:top w:val="single" w:sz="4" w:space="0" w:color="auto"/>
              <w:left w:val="single" w:sz="4" w:space="0" w:color="auto"/>
              <w:bottom w:val="single" w:sz="4" w:space="0" w:color="auto"/>
              <w:right w:val="single" w:sz="4" w:space="0" w:color="auto"/>
            </w:tcBorders>
            <w:vAlign w:val="center"/>
          </w:tcPr>
          <w:p w14:paraId="6FD5B083" w14:textId="77777777" w:rsidR="007A1AAC" w:rsidRPr="007B29B1" w:rsidRDefault="007A1AAC" w:rsidP="003F14CE">
            <w:pPr>
              <w:jc w:val="center"/>
              <w:rPr>
                <w:rFonts w:eastAsia="Arial Unicode MS"/>
                <w:sz w:val="22"/>
                <w:szCs w:val="22"/>
              </w:rPr>
            </w:pPr>
            <w:r w:rsidRPr="007B29B1">
              <w:rPr>
                <w:sz w:val="22"/>
                <w:szCs w:val="22"/>
              </w:rPr>
              <w:t>Solvent</w:t>
            </w:r>
          </w:p>
        </w:tc>
      </w:tr>
      <w:tr w:rsidR="007A1AAC" w:rsidRPr="007B29B1" w14:paraId="7D179EC0" w14:textId="77777777" w:rsidTr="007A1AAC">
        <w:trPr>
          <w:trHeight w:val="340"/>
        </w:trPr>
        <w:tc>
          <w:tcPr>
            <w:tcW w:w="337" w:type="pct"/>
            <w:tcBorders>
              <w:top w:val="single" w:sz="4" w:space="0" w:color="auto"/>
              <w:left w:val="single" w:sz="4" w:space="0" w:color="auto"/>
              <w:bottom w:val="single" w:sz="4" w:space="0" w:color="auto"/>
              <w:right w:val="single" w:sz="4" w:space="0" w:color="auto"/>
            </w:tcBorders>
          </w:tcPr>
          <w:p w14:paraId="2CCBC237" w14:textId="77777777" w:rsidR="007A1AAC" w:rsidRPr="007B29B1" w:rsidRDefault="007A1AAC" w:rsidP="003F14CE">
            <w:pPr>
              <w:ind w:left="90"/>
              <w:rPr>
                <w:rFonts w:eastAsia="MS Mincho"/>
                <w:sz w:val="22"/>
                <w:szCs w:val="22"/>
                <w:lang w:eastAsia="ja-JP"/>
              </w:rPr>
            </w:pPr>
            <w:r w:rsidRPr="007B29B1">
              <w:rPr>
                <w:rFonts w:eastAsia="MS Mincho"/>
                <w:sz w:val="22"/>
                <w:szCs w:val="22"/>
                <w:lang w:eastAsia="ja-JP"/>
              </w:rPr>
              <w:t>16.</w:t>
            </w:r>
          </w:p>
        </w:tc>
        <w:tc>
          <w:tcPr>
            <w:tcW w:w="1358" w:type="pct"/>
            <w:tcBorders>
              <w:top w:val="single" w:sz="4" w:space="0" w:color="auto"/>
              <w:left w:val="single" w:sz="4" w:space="0" w:color="auto"/>
              <w:bottom w:val="single" w:sz="4" w:space="0" w:color="auto"/>
              <w:right w:val="single" w:sz="4" w:space="0" w:color="auto"/>
            </w:tcBorders>
            <w:vAlign w:val="center"/>
          </w:tcPr>
          <w:p w14:paraId="1FE6962B" w14:textId="77777777" w:rsidR="007A1AAC" w:rsidRPr="007B29B1" w:rsidRDefault="007A1AAC" w:rsidP="003F14CE">
            <w:pPr>
              <w:rPr>
                <w:sz w:val="22"/>
                <w:szCs w:val="22"/>
              </w:rPr>
            </w:pPr>
            <w:r w:rsidRPr="007B29B1">
              <w:rPr>
                <w:sz w:val="22"/>
                <w:szCs w:val="22"/>
              </w:rPr>
              <w:t>Hydroxypropyl Methylcellulose-E-15 BP</w:t>
            </w:r>
          </w:p>
        </w:tc>
        <w:tc>
          <w:tcPr>
            <w:tcW w:w="425" w:type="pct"/>
            <w:tcBorders>
              <w:top w:val="single" w:sz="4" w:space="0" w:color="auto"/>
              <w:left w:val="single" w:sz="4" w:space="0" w:color="auto"/>
              <w:bottom w:val="single" w:sz="4" w:space="0" w:color="auto"/>
              <w:right w:val="single" w:sz="4" w:space="0" w:color="auto"/>
            </w:tcBorders>
            <w:vAlign w:val="center"/>
          </w:tcPr>
          <w:p w14:paraId="6C1BAF75" w14:textId="77777777" w:rsidR="007A1AAC" w:rsidRPr="007B29B1" w:rsidRDefault="007A1AAC" w:rsidP="003F14CE">
            <w:pPr>
              <w:ind w:left="-57" w:right="-57"/>
              <w:jc w:val="center"/>
              <w:rPr>
                <w:sz w:val="22"/>
                <w:szCs w:val="22"/>
                <w:lang w:val="en-IN"/>
              </w:rPr>
            </w:pPr>
            <w:r w:rsidRPr="007B29B1">
              <w:rPr>
                <w:sz w:val="22"/>
                <w:szCs w:val="22"/>
                <w:lang w:val="en-IN"/>
              </w:rPr>
              <w:t>----</w:t>
            </w:r>
          </w:p>
        </w:tc>
        <w:tc>
          <w:tcPr>
            <w:tcW w:w="691" w:type="pct"/>
            <w:tcBorders>
              <w:top w:val="single" w:sz="4" w:space="0" w:color="auto"/>
              <w:left w:val="single" w:sz="4" w:space="0" w:color="auto"/>
              <w:bottom w:val="single" w:sz="4" w:space="0" w:color="auto"/>
              <w:right w:val="single" w:sz="4" w:space="0" w:color="auto"/>
            </w:tcBorders>
            <w:vAlign w:val="center"/>
          </w:tcPr>
          <w:p w14:paraId="7D271269" w14:textId="77777777" w:rsidR="007A1AAC" w:rsidRPr="007B29B1" w:rsidRDefault="007A1AAC" w:rsidP="003F14CE">
            <w:pPr>
              <w:jc w:val="center"/>
              <w:rPr>
                <w:rFonts w:eastAsia="Arial Unicode MS"/>
                <w:sz w:val="22"/>
                <w:szCs w:val="22"/>
              </w:rPr>
            </w:pPr>
            <w:r w:rsidRPr="007B29B1">
              <w:rPr>
                <w:rFonts w:eastAsia="Arial Unicode MS"/>
                <w:sz w:val="22"/>
                <w:szCs w:val="22"/>
              </w:rPr>
              <w:t>3.750</w:t>
            </w:r>
          </w:p>
        </w:tc>
        <w:tc>
          <w:tcPr>
            <w:tcW w:w="712" w:type="pct"/>
            <w:tcBorders>
              <w:top w:val="single" w:sz="4" w:space="0" w:color="auto"/>
              <w:left w:val="single" w:sz="4" w:space="0" w:color="auto"/>
              <w:bottom w:val="single" w:sz="4" w:space="0" w:color="auto"/>
              <w:right w:val="single" w:sz="4" w:space="0" w:color="auto"/>
            </w:tcBorders>
            <w:vAlign w:val="center"/>
          </w:tcPr>
          <w:p w14:paraId="5EFA5089" w14:textId="77777777" w:rsidR="007A1AAC" w:rsidRPr="007B29B1" w:rsidRDefault="007A1AAC" w:rsidP="003F14CE">
            <w:pPr>
              <w:jc w:val="center"/>
              <w:rPr>
                <w:rFonts w:eastAsia="Arial Unicode MS"/>
                <w:sz w:val="22"/>
                <w:szCs w:val="22"/>
              </w:rPr>
            </w:pPr>
            <w:r w:rsidRPr="007B29B1">
              <w:rPr>
                <w:rFonts w:eastAsia="Arial Unicode MS"/>
                <w:sz w:val="22"/>
                <w:szCs w:val="22"/>
              </w:rPr>
              <w:t>0.581</w:t>
            </w:r>
          </w:p>
        </w:tc>
        <w:tc>
          <w:tcPr>
            <w:tcW w:w="1477" w:type="pct"/>
            <w:tcBorders>
              <w:top w:val="single" w:sz="4" w:space="0" w:color="auto"/>
              <w:left w:val="single" w:sz="4" w:space="0" w:color="auto"/>
              <w:bottom w:val="single" w:sz="4" w:space="0" w:color="auto"/>
              <w:right w:val="single" w:sz="4" w:space="0" w:color="auto"/>
            </w:tcBorders>
            <w:vAlign w:val="center"/>
          </w:tcPr>
          <w:p w14:paraId="43F0847E" w14:textId="77777777" w:rsidR="007A1AAC" w:rsidRPr="007B29B1" w:rsidRDefault="007A1AAC" w:rsidP="003F14CE">
            <w:pPr>
              <w:jc w:val="center"/>
              <w:rPr>
                <w:rFonts w:eastAsia="Arial Unicode MS"/>
                <w:sz w:val="22"/>
                <w:szCs w:val="22"/>
              </w:rPr>
            </w:pPr>
            <w:r w:rsidRPr="007B29B1">
              <w:rPr>
                <w:rFonts w:eastAsia="Arial Unicode MS"/>
                <w:sz w:val="22"/>
                <w:szCs w:val="22"/>
              </w:rPr>
              <w:t>Coating Agent/Dissolution enhancer</w:t>
            </w:r>
          </w:p>
        </w:tc>
      </w:tr>
      <w:tr w:rsidR="007A1AAC" w:rsidRPr="007B29B1" w14:paraId="1D78B963" w14:textId="77777777" w:rsidTr="007A1AAC">
        <w:trPr>
          <w:trHeight w:val="340"/>
        </w:trPr>
        <w:tc>
          <w:tcPr>
            <w:tcW w:w="337" w:type="pct"/>
            <w:tcBorders>
              <w:top w:val="single" w:sz="4" w:space="0" w:color="auto"/>
              <w:left w:val="single" w:sz="4" w:space="0" w:color="auto"/>
              <w:bottom w:val="single" w:sz="4" w:space="0" w:color="auto"/>
              <w:right w:val="single" w:sz="4" w:space="0" w:color="auto"/>
            </w:tcBorders>
          </w:tcPr>
          <w:p w14:paraId="0E3228CF" w14:textId="77777777" w:rsidR="007A1AAC" w:rsidRPr="007B29B1" w:rsidRDefault="007A1AAC" w:rsidP="003F14CE">
            <w:pPr>
              <w:ind w:left="90"/>
              <w:rPr>
                <w:rFonts w:eastAsia="MS Mincho"/>
                <w:sz w:val="22"/>
                <w:szCs w:val="22"/>
                <w:lang w:eastAsia="ja-JP"/>
              </w:rPr>
            </w:pPr>
            <w:r w:rsidRPr="007B29B1">
              <w:rPr>
                <w:rFonts w:eastAsia="MS Mincho"/>
                <w:sz w:val="22"/>
                <w:szCs w:val="22"/>
                <w:lang w:eastAsia="ja-JP"/>
              </w:rPr>
              <w:t>17.</w:t>
            </w:r>
          </w:p>
        </w:tc>
        <w:tc>
          <w:tcPr>
            <w:tcW w:w="1358" w:type="pct"/>
            <w:tcBorders>
              <w:top w:val="single" w:sz="4" w:space="0" w:color="auto"/>
              <w:left w:val="single" w:sz="4" w:space="0" w:color="auto"/>
              <w:bottom w:val="single" w:sz="4" w:space="0" w:color="auto"/>
              <w:right w:val="single" w:sz="4" w:space="0" w:color="auto"/>
            </w:tcBorders>
            <w:vAlign w:val="center"/>
          </w:tcPr>
          <w:p w14:paraId="355446D2" w14:textId="77777777" w:rsidR="007A1AAC" w:rsidRPr="007B29B1" w:rsidRDefault="007A1AAC" w:rsidP="003F14CE">
            <w:pPr>
              <w:rPr>
                <w:sz w:val="22"/>
                <w:szCs w:val="22"/>
              </w:rPr>
            </w:pPr>
            <w:r w:rsidRPr="007B29B1">
              <w:rPr>
                <w:sz w:val="22"/>
                <w:szCs w:val="22"/>
              </w:rPr>
              <w:t>Purified Talc BP</w:t>
            </w:r>
          </w:p>
        </w:tc>
        <w:tc>
          <w:tcPr>
            <w:tcW w:w="425" w:type="pct"/>
            <w:tcBorders>
              <w:top w:val="single" w:sz="4" w:space="0" w:color="auto"/>
              <w:left w:val="single" w:sz="4" w:space="0" w:color="auto"/>
              <w:bottom w:val="single" w:sz="4" w:space="0" w:color="auto"/>
              <w:right w:val="single" w:sz="4" w:space="0" w:color="auto"/>
            </w:tcBorders>
            <w:vAlign w:val="center"/>
          </w:tcPr>
          <w:p w14:paraId="7D2DB3E9" w14:textId="77777777" w:rsidR="007A1AAC" w:rsidRPr="007B29B1" w:rsidRDefault="007A1AAC" w:rsidP="003F14CE">
            <w:pPr>
              <w:ind w:left="-57" w:right="-57"/>
              <w:jc w:val="center"/>
              <w:rPr>
                <w:sz w:val="22"/>
                <w:szCs w:val="22"/>
                <w:lang w:val="en-IN"/>
              </w:rPr>
            </w:pPr>
            <w:r w:rsidRPr="007B29B1">
              <w:rPr>
                <w:sz w:val="22"/>
                <w:szCs w:val="22"/>
                <w:lang w:val="en-IN"/>
              </w:rPr>
              <w:t>----</w:t>
            </w:r>
          </w:p>
        </w:tc>
        <w:tc>
          <w:tcPr>
            <w:tcW w:w="691" w:type="pct"/>
            <w:tcBorders>
              <w:top w:val="single" w:sz="4" w:space="0" w:color="auto"/>
              <w:left w:val="single" w:sz="4" w:space="0" w:color="auto"/>
              <w:bottom w:val="single" w:sz="4" w:space="0" w:color="auto"/>
              <w:right w:val="single" w:sz="4" w:space="0" w:color="auto"/>
            </w:tcBorders>
            <w:vAlign w:val="center"/>
          </w:tcPr>
          <w:p w14:paraId="5D5BF8BD" w14:textId="77777777" w:rsidR="007A1AAC" w:rsidRPr="007B29B1" w:rsidRDefault="007A1AAC" w:rsidP="003F14CE">
            <w:pPr>
              <w:jc w:val="center"/>
              <w:rPr>
                <w:rFonts w:eastAsia="Arial Unicode MS"/>
                <w:sz w:val="22"/>
                <w:szCs w:val="22"/>
              </w:rPr>
            </w:pPr>
            <w:r w:rsidRPr="007B29B1">
              <w:rPr>
                <w:rFonts w:eastAsia="Arial Unicode MS"/>
                <w:sz w:val="22"/>
                <w:szCs w:val="22"/>
              </w:rPr>
              <w:t>0.875</w:t>
            </w:r>
          </w:p>
        </w:tc>
        <w:tc>
          <w:tcPr>
            <w:tcW w:w="712" w:type="pct"/>
            <w:tcBorders>
              <w:top w:val="single" w:sz="4" w:space="0" w:color="auto"/>
              <w:left w:val="single" w:sz="4" w:space="0" w:color="auto"/>
              <w:bottom w:val="single" w:sz="4" w:space="0" w:color="auto"/>
              <w:right w:val="single" w:sz="4" w:space="0" w:color="auto"/>
            </w:tcBorders>
            <w:vAlign w:val="center"/>
          </w:tcPr>
          <w:p w14:paraId="2C6257AF" w14:textId="77777777" w:rsidR="007A1AAC" w:rsidRPr="007B29B1" w:rsidRDefault="007A1AAC" w:rsidP="003F14CE">
            <w:pPr>
              <w:jc w:val="center"/>
              <w:rPr>
                <w:rFonts w:eastAsia="Arial Unicode MS"/>
                <w:sz w:val="22"/>
                <w:szCs w:val="22"/>
              </w:rPr>
            </w:pPr>
            <w:r w:rsidRPr="007B29B1">
              <w:rPr>
                <w:rFonts w:eastAsia="Arial Unicode MS"/>
                <w:sz w:val="22"/>
                <w:szCs w:val="22"/>
              </w:rPr>
              <w:t>0.136</w:t>
            </w:r>
          </w:p>
        </w:tc>
        <w:tc>
          <w:tcPr>
            <w:tcW w:w="1477" w:type="pct"/>
            <w:tcBorders>
              <w:top w:val="single" w:sz="4" w:space="0" w:color="auto"/>
              <w:left w:val="single" w:sz="4" w:space="0" w:color="auto"/>
              <w:bottom w:val="single" w:sz="4" w:space="0" w:color="auto"/>
              <w:right w:val="single" w:sz="4" w:space="0" w:color="auto"/>
            </w:tcBorders>
            <w:vAlign w:val="center"/>
          </w:tcPr>
          <w:p w14:paraId="53CA9310" w14:textId="77777777" w:rsidR="007A1AAC" w:rsidRPr="007B29B1" w:rsidRDefault="007A1AAC" w:rsidP="003F14CE">
            <w:pPr>
              <w:jc w:val="center"/>
              <w:rPr>
                <w:rFonts w:eastAsia="Arial Unicode MS"/>
                <w:sz w:val="22"/>
                <w:szCs w:val="22"/>
              </w:rPr>
            </w:pPr>
            <w:r w:rsidRPr="007B29B1">
              <w:rPr>
                <w:rFonts w:eastAsia="Arial Unicode MS"/>
                <w:sz w:val="22"/>
                <w:szCs w:val="22"/>
              </w:rPr>
              <w:t>Glidant</w:t>
            </w:r>
          </w:p>
        </w:tc>
      </w:tr>
      <w:tr w:rsidR="007A1AAC" w:rsidRPr="007B29B1" w14:paraId="601240E1" w14:textId="77777777" w:rsidTr="007A1AAC">
        <w:trPr>
          <w:trHeight w:val="340"/>
        </w:trPr>
        <w:tc>
          <w:tcPr>
            <w:tcW w:w="337" w:type="pct"/>
            <w:tcBorders>
              <w:top w:val="single" w:sz="4" w:space="0" w:color="auto"/>
              <w:left w:val="single" w:sz="4" w:space="0" w:color="auto"/>
              <w:bottom w:val="single" w:sz="4" w:space="0" w:color="auto"/>
              <w:right w:val="single" w:sz="4" w:space="0" w:color="auto"/>
            </w:tcBorders>
          </w:tcPr>
          <w:p w14:paraId="3B6CC602" w14:textId="77777777" w:rsidR="007A1AAC" w:rsidRPr="007B29B1" w:rsidRDefault="007A1AAC" w:rsidP="003F14CE">
            <w:pPr>
              <w:ind w:left="90"/>
              <w:rPr>
                <w:rFonts w:eastAsia="MS Mincho"/>
                <w:sz w:val="22"/>
                <w:szCs w:val="22"/>
                <w:lang w:eastAsia="ja-JP"/>
              </w:rPr>
            </w:pPr>
            <w:r w:rsidRPr="007B29B1">
              <w:rPr>
                <w:rFonts w:eastAsia="MS Mincho"/>
                <w:sz w:val="22"/>
                <w:szCs w:val="22"/>
                <w:lang w:eastAsia="ja-JP"/>
              </w:rPr>
              <w:t>18.</w:t>
            </w:r>
          </w:p>
        </w:tc>
        <w:tc>
          <w:tcPr>
            <w:tcW w:w="1358" w:type="pct"/>
            <w:tcBorders>
              <w:top w:val="single" w:sz="4" w:space="0" w:color="auto"/>
              <w:left w:val="single" w:sz="4" w:space="0" w:color="auto"/>
              <w:bottom w:val="single" w:sz="4" w:space="0" w:color="auto"/>
              <w:right w:val="single" w:sz="4" w:space="0" w:color="auto"/>
            </w:tcBorders>
            <w:vAlign w:val="center"/>
          </w:tcPr>
          <w:p w14:paraId="56F519A9" w14:textId="77777777" w:rsidR="007A1AAC" w:rsidRPr="007B29B1" w:rsidRDefault="007A1AAC" w:rsidP="003F14CE">
            <w:pPr>
              <w:rPr>
                <w:sz w:val="22"/>
                <w:szCs w:val="22"/>
              </w:rPr>
            </w:pPr>
            <w:r w:rsidRPr="007B29B1">
              <w:rPr>
                <w:sz w:val="22"/>
                <w:szCs w:val="22"/>
              </w:rPr>
              <w:t>Titanium Dioxide BP</w:t>
            </w:r>
          </w:p>
        </w:tc>
        <w:tc>
          <w:tcPr>
            <w:tcW w:w="425" w:type="pct"/>
            <w:tcBorders>
              <w:top w:val="single" w:sz="4" w:space="0" w:color="auto"/>
              <w:left w:val="single" w:sz="4" w:space="0" w:color="auto"/>
              <w:bottom w:val="single" w:sz="4" w:space="0" w:color="auto"/>
              <w:right w:val="single" w:sz="4" w:space="0" w:color="auto"/>
            </w:tcBorders>
            <w:vAlign w:val="center"/>
          </w:tcPr>
          <w:p w14:paraId="13E6478E" w14:textId="77777777" w:rsidR="007A1AAC" w:rsidRPr="007B29B1" w:rsidRDefault="007A1AAC" w:rsidP="003F14CE">
            <w:pPr>
              <w:ind w:left="-57" w:right="-57"/>
              <w:jc w:val="center"/>
              <w:rPr>
                <w:sz w:val="22"/>
                <w:szCs w:val="22"/>
                <w:lang w:val="en-IN"/>
              </w:rPr>
            </w:pPr>
            <w:r w:rsidRPr="007B29B1">
              <w:rPr>
                <w:sz w:val="22"/>
                <w:szCs w:val="22"/>
                <w:lang w:val="en-IN"/>
              </w:rPr>
              <w:t>----</w:t>
            </w:r>
          </w:p>
        </w:tc>
        <w:tc>
          <w:tcPr>
            <w:tcW w:w="691" w:type="pct"/>
            <w:tcBorders>
              <w:top w:val="single" w:sz="4" w:space="0" w:color="auto"/>
              <w:left w:val="single" w:sz="4" w:space="0" w:color="auto"/>
              <w:bottom w:val="single" w:sz="4" w:space="0" w:color="auto"/>
              <w:right w:val="single" w:sz="4" w:space="0" w:color="auto"/>
            </w:tcBorders>
            <w:vAlign w:val="center"/>
          </w:tcPr>
          <w:p w14:paraId="0453E04A" w14:textId="77777777" w:rsidR="007A1AAC" w:rsidRPr="007B29B1" w:rsidRDefault="007A1AAC" w:rsidP="003F14CE">
            <w:pPr>
              <w:jc w:val="center"/>
              <w:rPr>
                <w:rFonts w:eastAsia="Arial Unicode MS"/>
                <w:sz w:val="22"/>
                <w:szCs w:val="22"/>
              </w:rPr>
            </w:pPr>
            <w:r w:rsidRPr="007B29B1">
              <w:rPr>
                <w:rFonts w:eastAsia="Arial Unicode MS"/>
                <w:sz w:val="22"/>
                <w:szCs w:val="22"/>
              </w:rPr>
              <w:t>0.375</w:t>
            </w:r>
          </w:p>
        </w:tc>
        <w:tc>
          <w:tcPr>
            <w:tcW w:w="712" w:type="pct"/>
            <w:tcBorders>
              <w:top w:val="single" w:sz="4" w:space="0" w:color="auto"/>
              <w:left w:val="single" w:sz="4" w:space="0" w:color="auto"/>
              <w:bottom w:val="single" w:sz="4" w:space="0" w:color="auto"/>
              <w:right w:val="single" w:sz="4" w:space="0" w:color="auto"/>
            </w:tcBorders>
            <w:vAlign w:val="center"/>
          </w:tcPr>
          <w:p w14:paraId="20D03839" w14:textId="77777777" w:rsidR="007A1AAC" w:rsidRPr="007B29B1" w:rsidRDefault="007A1AAC" w:rsidP="003F14CE">
            <w:pPr>
              <w:jc w:val="center"/>
              <w:rPr>
                <w:rFonts w:eastAsia="Arial Unicode MS"/>
                <w:sz w:val="22"/>
                <w:szCs w:val="22"/>
              </w:rPr>
            </w:pPr>
            <w:r w:rsidRPr="007B29B1">
              <w:rPr>
                <w:rFonts w:eastAsia="Arial Unicode MS"/>
                <w:sz w:val="22"/>
                <w:szCs w:val="22"/>
              </w:rPr>
              <w:t>0.058</w:t>
            </w:r>
          </w:p>
        </w:tc>
        <w:tc>
          <w:tcPr>
            <w:tcW w:w="1477" w:type="pct"/>
            <w:tcBorders>
              <w:top w:val="single" w:sz="4" w:space="0" w:color="auto"/>
              <w:left w:val="single" w:sz="4" w:space="0" w:color="auto"/>
              <w:bottom w:val="single" w:sz="4" w:space="0" w:color="auto"/>
              <w:right w:val="single" w:sz="4" w:space="0" w:color="auto"/>
            </w:tcBorders>
            <w:vAlign w:val="center"/>
          </w:tcPr>
          <w:p w14:paraId="6F09A52A" w14:textId="77777777" w:rsidR="007A1AAC" w:rsidRPr="007B29B1" w:rsidRDefault="007A1AAC" w:rsidP="003F14CE">
            <w:pPr>
              <w:jc w:val="center"/>
              <w:rPr>
                <w:rFonts w:eastAsia="Arial Unicode MS"/>
                <w:sz w:val="22"/>
                <w:szCs w:val="22"/>
              </w:rPr>
            </w:pPr>
            <w:r w:rsidRPr="007B29B1">
              <w:rPr>
                <w:rFonts w:eastAsia="Arial Unicode MS"/>
                <w:sz w:val="22"/>
                <w:szCs w:val="22"/>
              </w:rPr>
              <w:t>Colorant</w:t>
            </w:r>
          </w:p>
        </w:tc>
      </w:tr>
      <w:tr w:rsidR="007A1AAC" w:rsidRPr="007B29B1" w14:paraId="3FDDE802" w14:textId="77777777" w:rsidTr="007A1AAC">
        <w:trPr>
          <w:trHeight w:val="340"/>
        </w:trPr>
        <w:tc>
          <w:tcPr>
            <w:tcW w:w="337" w:type="pct"/>
            <w:tcBorders>
              <w:top w:val="single" w:sz="4" w:space="0" w:color="auto"/>
              <w:left w:val="single" w:sz="4" w:space="0" w:color="auto"/>
              <w:bottom w:val="single" w:sz="4" w:space="0" w:color="auto"/>
              <w:right w:val="single" w:sz="4" w:space="0" w:color="auto"/>
            </w:tcBorders>
          </w:tcPr>
          <w:p w14:paraId="374FE50F" w14:textId="77777777" w:rsidR="007A1AAC" w:rsidRPr="007B29B1" w:rsidRDefault="007A1AAC" w:rsidP="003F14CE">
            <w:pPr>
              <w:ind w:left="90"/>
              <w:rPr>
                <w:rFonts w:eastAsia="MS Mincho"/>
                <w:sz w:val="22"/>
                <w:szCs w:val="22"/>
                <w:lang w:eastAsia="ja-JP"/>
              </w:rPr>
            </w:pPr>
            <w:r w:rsidRPr="007B29B1">
              <w:rPr>
                <w:rFonts w:eastAsia="MS Mincho"/>
                <w:sz w:val="22"/>
                <w:szCs w:val="22"/>
                <w:lang w:eastAsia="ja-JP"/>
              </w:rPr>
              <w:t>19.</w:t>
            </w:r>
          </w:p>
        </w:tc>
        <w:tc>
          <w:tcPr>
            <w:tcW w:w="1358" w:type="pct"/>
            <w:tcBorders>
              <w:top w:val="single" w:sz="4" w:space="0" w:color="auto"/>
              <w:left w:val="single" w:sz="4" w:space="0" w:color="auto"/>
              <w:bottom w:val="single" w:sz="4" w:space="0" w:color="auto"/>
              <w:right w:val="single" w:sz="4" w:space="0" w:color="auto"/>
            </w:tcBorders>
            <w:vAlign w:val="center"/>
          </w:tcPr>
          <w:p w14:paraId="0F134AD1" w14:textId="77777777" w:rsidR="007A1AAC" w:rsidRPr="007B29B1" w:rsidRDefault="007A1AAC" w:rsidP="003F14CE">
            <w:pPr>
              <w:rPr>
                <w:sz w:val="22"/>
                <w:szCs w:val="22"/>
              </w:rPr>
            </w:pPr>
            <w:r w:rsidRPr="007B29B1">
              <w:rPr>
                <w:sz w:val="22"/>
                <w:szCs w:val="22"/>
              </w:rPr>
              <w:t>Purified Water BP ****</w:t>
            </w:r>
          </w:p>
        </w:tc>
        <w:tc>
          <w:tcPr>
            <w:tcW w:w="425" w:type="pct"/>
            <w:tcBorders>
              <w:top w:val="single" w:sz="4" w:space="0" w:color="auto"/>
              <w:left w:val="single" w:sz="4" w:space="0" w:color="auto"/>
              <w:bottom w:val="single" w:sz="4" w:space="0" w:color="auto"/>
              <w:right w:val="single" w:sz="4" w:space="0" w:color="auto"/>
            </w:tcBorders>
            <w:vAlign w:val="center"/>
          </w:tcPr>
          <w:p w14:paraId="7229E9A6" w14:textId="77777777" w:rsidR="007A1AAC" w:rsidRPr="007B29B1" w:rsidRDefault="007A1AAC" w:rsidP="003F14CE">
            <w:pPr>
              <w:ind w:left="-57" w:right="-57"/>
              <w:jc w:val="center"/>
              <w:rPr>
                <w:sz w:val="22"/>
                <w:szCs w:val="22"/>
                <w:lang w:val="en-IN"/>
              </w:rPr>
            </w:pPr>
            <w:r w:rsidRPr="007B29B1">
              <w:rPr>
                <w:sz w:val="22"/>
                <w:szCs w:val="22"/>
                <w:lang w:val="en-IN"/>
              </w:rPr>
              <w:t>----</w:t>
            </w:r>
          </w:p>
        </w:tc>
        <w:tc>
          <w:tcPr>
            <w:tcW w:w="691" w:type="pct"/>
            <w:tcBorders>
              <w:top w:val="single" w:sz="4" w:space="0" w:color="auto"/>
              <w:left w:val="single" w:sz="4" w:space="0" w:color="auto"/>
              <w:bottom w:val="single" w:sz="4" w:space="0" w:color="auto"/>
              <w:right w:val="single" w:sz="4" w:space="0" w:color="auto"/>
            </w:tcBorders>
            <w:vAlign w:val="center"/>
          </w:tcPr>
          <w:p w14:paraId="4CF56836" w14:textId="77777777" w:rsidR="007A1AAC" w:rsidRPr="007B29B1" w:rsidRDefault="007A1AAC" w:rsidP="003F14CE">
            <w:pPr>
              <w:jc w:val="center"/>
              <w:rPr>
                <w:rFonts w:eastAsia="Arial Unicode MS"/>
                <w:sz w:val="22"/>
                <w:szCs w:val="22"/>
              </w:rPr>
            </w:pPr>
            <w:r w:rsidRPr="007B29B1">
              <w:rPr>
                <w:rFonts w:eastAsia="Arial Unicode MS"/>
                <w:sz w:val="22"/>
                <w:szCs w:val="22"/>
              </w:rPr>
              <w:t>60.000</w:t>
            </w:r>
          </w:p>
        </w:tc>
        <w:tc>
          <w:tcPr>
            <w:tcW w:w="712" w:type="pct"/>
            <w:tcBorders>
              <w:top w:val="single" w:sz="4" w:space="0" w:color="auto"/>
              <w:left w:val="single" w:sz="4" w:space="0" w:color="auto"/>
              <w:bottom w:val="single" w:sz="4" w:space="0" w:color="auto"/>
              <w:right w:val="single" w:sz="4" w:space="0" w:color="auto"/>
            </w:tcBorders>
            <w:vAlign w:val="center"/>
          </w:tcPr>
          <w:p w14:paraId="7DABB076" w14:textId="77777777" w:rsidR="007A1AAC" w:rsidRPr="007B29B1" w:rsidRDefault="007A1AAC" w:rsidP="003F14CE">
            <w:pPr>
              <w:jc w:val="center"/>
              <w:rPr>
                <w:rFonts w:eastAsia="Arial Unicode MS"/>
                <w:sz w:val="22"/>
                <w:szCs w:val="22"/>
              </w:rPr>
            </w:pPr>
            <w:r w:rsidRPr="007B29B1">
              <w:rPr>
                <w:rFonts w:eastAsia="Arial Unicode MS"/>
                <w:sz w:val="22"/>
                <w:szCs w:val="22"/>
              </w:rPr>
              <w:t>---</w:t>
            </w:r>
          </w:p>
        </w:tc>
        <w:tc>
          <w:tcPr>
            <w:tcW w:w="1477" w:type="pct"/>
            <w:tcBorders>
              <w:top w:val="single" w:sz="4" w:space="0" w:color="auto"/>
              <w:left w:val="single" w:sz="4" w:space="0" w:color="auto"/>
              <w:bottom w:val="single" w:sz="4" w:space="0" w:color="auto"/>
              <w:right w:val="single" w:sz="4" w:space="0" w:color="auto"/>
            </w:tcBorders>
            <w:vAlign w:val="center"/>
          </w:tcPr>
          <w:p w14:paraId="3E9D9EB2" w14:textId="77777777" w:rsidR="007A1AAC" w:rsidRPr="007B29B1" w:rsidRDefault="007A1AAC" w:rsidP="003F14CE">
            <w:pPr>
              <w:jc w:val="center"/>
              <w:rPr>
                <w:rFonts w:eastAsia="Arial Unicode MS"/>
                <w:sz w:val="22"/>
                <w:szCs w:val="22"/>
              </w:rPr>
            </w:pPr>
            <w:r w:rsidRPr="007B29B1">
              <w:rPr>
                <w:rFonts w:eastAsia="Arial Unicode MS"/>
                <w:sz w:val="22"/>
                <w:szCs w:val="22"/>
              </w:rPr>
              <w:t>Solvent</w:t>
            </w:r>
          </w:p>
        </w:tc>
      </w:tr>
      <w:tr w:rsidR="007A1AAC" w:rsidRPr="007B29B1" w14:paraId="7A3C8C0F" w14:textId="77777777" w:rsidTr="007A1AAC">
        <w:trPr>
          <w:trHeight w:val="340"/>
        </w:trPr>
        <w:tc>
          <w:tcPr>
            <w:tcW w:w="337" w:type="pct"/>
            <w:tcBorders>
              <w:top w:val="single" w:sz="4" w:space="0" w:color="auto"/>
              <w:left w:val="single" w:sz="4" w:space="0" w:color="auto"/>
              <w:bottom w:val="single" w:sz="4" w:space="0" w:color="auto"/>
              <w:right w:val="single" w:sz="4" w:space="0" w:color="auto"/>
            </w:tcBorders>
            <w:hideMark/>
          </w:tcPr>
          <w:p w14:paraId="3F1A6A4C" w14:textId="77777777" w:rsidR="007A1AAC" w:rsidRPr="007B29B1" w:rsidRDefault="007A1AAC" w:rsidP="003F14CE">
            <w:pPr>
              <w:ind w:left="90"/>
              <w:rPr>
                <w:rFonts w:eastAsia="MS Mincho"/>
                <w:sz w:val="22"/>
                <w:szCs w:val="22"/>
                <w:lang w:eastAsia="ja-JP"/>
              </w:rPr>
            </w:pPr>
            <w:r w:rsidRPr="007B29B1">
              <w:rPr>
                <w:rFonts w:eastAsia="MS Mincho"/>
                <w:sz w:val="22"/>
                <w:szCs w:val="22"/>
                <w:lang w:eastAsia="ja-JP"/>
              </w:rPr>
              <w:t>20.</w:t>
            </w:r>
          </w:p>
        </w:tc>
        <w:tc>
          <w:tcPr>
            <w:tcW w:w="1358" w:type="pct"/>
            <w:tcBorders>
              <w:top w:val="single" w:sz="4" w:space="0" w:color="auto"/>
              <w:left w:val="single" w:sz="4" w:space="0" w:color="auto"/>
              <w:bottom w:val="single" w:sz="4" w:space="0" w:color="auto"/>
              <w:right w:val="single" w:sz="4" w:space="0" w:color="auto"/>
            </w:tcBorders>
            <w:vAlign w:val="center"/>
            <w:hideMark/>
          </w:tcPr>
          <w:p w14:paraId="736CA9B7" w14:textId="77777777" w:rsidR="007A1AAC" w:rsidRPr="007B29B1" w:rsidRDefault="007A1AAC" w:rsidP="003F14CE">
            <w:pPr>
              <w:rPr>
                <w:sz w:val="22"/>
                <w:szCs w:val="22"/>
              </w:rPr>
            </w:pPr>
            <w:proofErr w:type="spellStart"/>
            <w:r w:rsidRPr="007B29B1">
              <w:rPr>
                <w:sz w:val="22"/>
                <w:szCs w:val="22"/>
              </w:rPr>
              <w:t>Instacoat</w:t>
            </w:r>
            <w:proofErr w:type="spellEnd"/>
            <w:r w:rsidRPr="007B29B1">
              <w:rPr>
                <w:sz w:val="22"/>
                <w:szCs w:val="22"/>
              </w:rPr>
              <w:t xml:space="preserve"> Aqua III </w:t>
            </w:r>
          </w:p>
          <w:p w14:paraId="2AB7D5F5" w14:textId="77777777" w:rsidR="007A1AAC" w:rsidRPr="007B29B1" w:rsidRDefault="007A1AAC" w:rsidP="003F14CE">
            <w:pPr>
              <w:rPr>
                <w:sz w:val="22"/>
                <w:szCs w:val="22"/>
              </w:rPr>
            </w:pPr>
            <w:r w:rsidRPr="007B29B1">
              <w:rPr>
                <w:sz w:val="22"/>
                <w:szCs w:val="22"/>
              </w:rPr>
              <w:t>(IA-III 40001-White) IH</w:t>
            </w:r>
          </w:p>
        </w:tc>
        <w:tc>
          <w:tcPr>
            <w:tcW w:w="425" w:type="pct"/>
            <w:tcBorders>
              <w:top w:val="single" w:sz="4" w:space="0" w:color="auto"/>
              <w:left w:val="single" w:sz="4" w:space="0" w:color="auto"/>
              <w:bottom w:val="single" w:sz="4" w:space="0" w:color="auto"/>
              <w:right w:val="single" w:sz="4" w:space="0" w:color="auto"/>
            </w:tcBorders>
            <w:vAlign w:val="center"/>
            <w:hideMark/>
          </w:tcPr>
          <w:p w14:paraId="6997D0DF" w14:textId="77777777" w:rsidR="007A1AAC" w:rsidRPr="007B29B1" w:rsidRDefault="007A1AAC" w:rsidP="003F14CE">
            <w:pPr>
              <w:ind w:left="-57" w:right="-57"/>
              <w:jc w:val="center"/>
              <w:rPr>
                <w:sz w:val="22"/>
                <w:szCs w:val="22"/>
                <w:lang w:val="en-IN"/>
              </w:rPr>
            </w:pPr>
            <w:r w:rsidRPr="007B29B1">
              <w:rPr>
                <w:sz w:val="22"/>
                <w:szCs w:val="22"/>
                <w:lang w:val="en-IN"/>
              </w:rPr>
              <w:t>----</w:t>
            </w:r>
          </w:p>
        </w:tc>
        <w:tc>
          <w:tcPr>
            <w:tcW w:w="691" w:type="pct"/>
            <w:tcBorders>
              <w:top w:val="single" w:sz="4" w:space="0" w:color="auto"/>
              <w:left w:val="single" w:sz="4" w:space="0" w:color="auto"/>
              <w:bottom w:val="single" w:sz="4" w:space="0" w:color="auto"/>
              <w:right w:val="single" w:sz="4" w:space="0" w:color="auto"/>
            </w:tcBorders>
            <w:vAlign w:val="center"/>
            <w:hideMark/>
          </w:tcPr>
          <w:p w14:paraId="0034F60C" w14:textId="77777777" w:rsidR="007A1AAC" w:rsidRPr="007B29B1" w:rsidRDefault="007A1AAC" w:rsidP="003F14CE">
            <w:pPr>
              <w:jc w:val="center"/>
              <w:rPr>
                <w:rFonts w:eastAsia="Arial Unicode MS"/>
                <w:sz w:val="22"/>
                <w:szCs w:val="22"/>
              </w:rPr>
            </w:pPr>
            <w:r w:rsidRPr="007B29B1">
              <w:rPr>
                <w:rFonts w:eastAsia="Arial Unicode MS"/>
                <w:sz w:val="22"/>
                <w:szCs w:val="22"/>
              </w:rPr>
              <w:t>10.000</w:t>
            </w:r>
          </w:p>
        </w:tc>
        <w:tc>
          <w:tcPr>
            <w:tcW w:w="712" w:type="pct"/>
            <w:tcBorders>
              <w:top w:val="single" w:sz="4" w:space="0" w:color="auto"/>
              <w:left w:val="single" w:sz="4" w:space="0" w:color="auto"/>
              <w:bottom w:val="single" w:sz="4" w:space="0" w:color="auto"/>
              <w:right w:val="single" w:sz="4" w:space="0" w:color="auto"/>
            </w:tcBorders>
            <w:vAlign w:val="center"/>
            <w:hideMark/>
          </w:tcPr>
          <w:p w14:paraId="0ACFE794" w14:textId="77777777" w:rsidR="007A1AAC" w:rsidRPr="007B29B1" w:rsidRDefault="007A1AAC" w:rsidP="003F14CE">
            <w:pPr>
              <w:jc w:val="center"/>
              <w:rPr>
                <w:rFonts w:eastAsia="Arial Unicode MS"/>
                <w:sz w:val="22"/>
                <w:szCs w:val="22"/>
              </w:rPr>
            </w:pPr>
            <w:r w:rsidRPr="007B29B1">
              <w:rPr>
                <w:rFonts w:eastAsia="Arial Unicode MS"/>
                <w:sz w:val="22"/>
                <w:szCs w:val="22"/>
              </w:rPr>
              <w:t>1.550</w:t>
            </w:r>
          </w:p>
        </w:tc>
        <w:tc>
          <w:tcPr>
            <w:tcW w:w="1477" w:type="pct"/>
            <w:tcBorders>
              <w:top w:val="single" w:sz="4" w:space="0" w:color="auto"/>
              <w:left w:val="single" w:sz="4" w:space="0" w:color="auto"/>
              <w:bottom w:val="single" w:sz="4" w:space="0" w:color="auto"/>
              <w:right w:val="single" w:sz="4" w:space="0" w:color="auto"/>
            </w:tcBorders>
            <w:vAlign w:val="center"/>
          </w:tcPr>
          <w:p w14:paraId="64F3DB9A" w14:textId="77777777" w:rsidR="007A1AAC" w:rsidRPr="007B29B1" w:rsidRDefault="005B12CA" w:rsidP="003F14CE">
            <w:pPr>
              <w:jc w:val="center"/>
              <w:rPr>
                <w:rFonts w:eastAsia="Arial Unicode MS"/>
                <w:sz w:val="22"/>
                <w:szCs w:val="22"/>
              </w:rPr>
            </w:pPr>
            <w:r>
              <w:rPr>
                <w:rFonts w:eastAsia="Arial Unicode MS"/>
                <w:sz w:val="22"/>
                <w:szCs w:val="22"/>
              </w:rPr>
              <w:t>Film former</w:t>
            </w:r>
          </w:p>
        </w:tc>
      </w:tr>
      <w:tr w:rsidR="007A1AAC" w:rsidRPr="007B29B1" w14:paraId="2770592C" w14:textId="77777777" w:rsidTr="007A1AAC">
        <w:trPr>
          <w:trHeight w:val="340"/>
        </w:trPr>
        <w:tc>
          <w:tcPr>
            <w:tcW w:w="2120" w:type="pct"/>
            <w:gridSpan w:val="3"/>
            <w:tcBorders>
              <w:top w:val="single" w:sz="4" w:space="0" w:color="auto"/>
              <w:left w:val="single" w:sz="4" w:space="0" w:color="auto"/>
              <w:bottom w:val="single" w:sz="4" w:space="0" w:color="auto"/>
              <w:right w:val="single" w:sz="4" w:space="0" w:color="auto"/>
            </w:tcBorders>
            <w:hideMark/>
          </w:tcPr>
          <w:p w14:paraId="7FD6064B" w14:textId="77777777" w:rsidR="007A1AAC" w:rsidRPr="007B29B1" w:rsidRDefault="007A1AAC" w:rsidP="003F14CE">
            <w:pPr>
              <w:ind w:right="-33"/>
              <w:rPr>
                <w:rFonts w:eastAsia="MS Mincho"/>
                <w:b/>
                <w:sz w:val="22"/>
                <w:szCs w:val="22"/>
                <w:lang w:eastAsia="ja-JP"/>
              </w:rPr>
            </w:pPr>
            <w:r w:rsidRPr="007B29B1">
              <w:rPr>
                <w:rFonts w:eastAsia="MS Mincho"/>
                <w:b/>
                <w:sz w:val="22"/>
                <w:szCs w:val="22"/>
                <w:lang w:eastAsia="ja-JP"/>
              </w:rPr>
              <w:t>Total Weight of Film Coated Tablet</w:t>
            </w:r>
          </w:p>
        </w:tc>
        <w:tc>
          <w:tcPr>
            <w:tcW w:w="691" w:type="pct"/>
            <w:tcBorders>
              <w:top w:val="single" w:sz="4" w:space="0" w:color="auto"/>
              <w:left w:val="single" w:sz="4" w:space="0" w:color="auto"/>
              <w:bottom w:val="single" w:sz="4" w:space="0" w:color="auto"/>
              <w:right w:val="single" w:sz="4" w:space="0" w:color="auto"/>
            </w:tcBorders>
            <w:hideMark/>
          </w:tcPr>
          <w:p w14:paraId="50BC6C59" w14:textId="77777777" w:rsidR="007A1AAC" w:rsidRPr="007B29B1" w:rsidRDefault="007A1AAC" w:rsidP="003F14CE">
            <w:pPr>
              <w:ind w:right="-17"/>
              <w:jc w:val="center"/>
              <w:rPr>
                <w:b/>
                <w:sz w:val="22"/>
                <w:szCs w:val="22"/>
                <w:lang w:val="en-IN"/>
              </w:rPr>
            </w:pPr>
            <w:r w:rsidRPr="007B29B1">
              <w:rPr>
                <w:b/>
                <w:sz w:val="22"/>
                <w:szCs w:val="22"/>
                <w:lang w:val="en-IN"/>
              </w:rPr>
              <w:t>645.000 mg</w:t>
            </w:r>
          </w:p>
        </w:tc>
        <w:tc>
          <w:tcPr>
            <w:tcW w:w="712" w:type="pct"/>
            <w:tcBorders>
              <w:top w:val="single" w:sz="4" w:space="0" w:color="auto"/>
              <w:left w:val="single" w:sz="4" w:space="0" w:color="auto"/>
              <w:bottom w:val="single" w:sz="4" w:space="0" w:color="auto"/>
              <w:right w:val="single" w:sz="4" w:space="0" w:color="auto"/>
            </w:tcBorders>
            <w:vAlign w:val="center"/>
          </w:tcPr>
          <w:p w14:paraId="67956AF8" w14:textId="77777777" w:rsidR="007A1AAC" w:rsidRPr="007B29B1" w:rsidRDefault="007A1AAC" w:rsidP="003F14CE">
            <w:pPr>
              <w:jc w:val="center"/>
              <w:rPr>
                <w:rFonts w:eastAsia="Arial Unicode MS"/>
                <w:sz w:val="22"/>
                <w:szCs w:val="22"/>
              </w:rPr>
            </w:pPr>
            <w:r w:rsidRPr="007B29B1">
              <w:rPr>
                <w:rFonts w:eastAsia="Arial Unicode MS"/>
                <w:sz w:val="22"/>
                <w:szCs w:val="22"/>
              </w:rPr>
              <w:t>100.000</w:t>
            </w:r>
          </w:p>
        </w:tc>
        <w:tc>
          <w:tcPr>
            <w:tcW w:w="1477" w:type="pct"/>
            <w:tcBorders>
              <w:top w:val="single" w:sz="4" w:space="0" w:color="auto"/>
              <w:left w:val="single" w:sz="4" w:space="0" w:color="auto"/>
              <w:bottom w:val="single" w:sz="4" w:space="0" w:color="auto"/>
              <w:right w:val="single" w:sz="4" w:space="0" w:color="auto"/>
            </w:tcBorders>
            <w:vAlign w:val="center"/>
          </w:tcPr>
          <w:p w14:paraId="6A35A7B9" w14:textId="77777777" w:rsidR="007A1AAC" w:rsidRPr="007B29B1" w:rsidRDefault="007A1AAC" w:rsidP="003F14CE">
            <w:pPr>
              <w:jc w:val="center"/>
              <w:rPr>
                <w:rFonts w:eastAsia="Arial Unicode MS"/>
                <w:sz w:val="22"/>
                <w:szCs w:val="22"/>
              </w:rPr>
            </w:pPr>
          </w:p>
        </w:tc>
      </w:tr>
    </w:tbl>
    <w:p w14:paraId="1C19B538" w14:textId="77777777" w:rsidR="007A1AAC" w:rsidRPr="007B29B1" w:rsidRDefault="007A1AAC" w:rsidP="007A1AAC">
      <w:pPr>
        <w:adjustRightInd w:val="0"/>
        <w:rPr>
          <w:b/>
          <w:szCs w:val="24"/>
        </w:rPr>
      </w:pPr>
      <w:r w:rsidRPr="007B29B1">
        <w:rPr>
          <w:b/>
          <w:szCs w:val="24"/>
        </w:rPr>
        <w:t>Note:</w:t>
      </w:r>
    </w:p>
    <w:p w14:paraId="2149DCB8" w14:textId="77777777" w:rsidR="007A1AAC" w:rsidRPr="007B29B1" w:rsidRDefault="007A1AAC" w:rsidP="003F14CE">
      <w:pPr>
        <w:spacing w:before="40" w:after="40"/>
        <w:jc w:val="both"/>
        <w:rPr>
          <w:sz w:val="24"/>
        </w:rPr>
      </w:pPr>
      <w:r w:rsidRPr="007B29B1">
        <w:rPr>
          <w:sz w:val="24"/>
        </w:rPr>
        <w:t xml:space="preserve">* The quantity of </w:t>
      </w:r>
      <w:r w:rsidRPr="007B29B1">
        <w:rPr>
          <w:sz w:val="24"/>
          <w:szCs w:val="24"/>
        </w:rPr>
        <w:t>the Ciprofloxacin Hydrochloride has to be</w:t>
      </w:r>
      <w:r w:rsidRPr="007B29B1">
        <w:rPr>
          <w:sz w:val="24"/>
        </w:rPr>
        <w:t xml:space="preserve"> calculated as per the Assay &amp; LOD. </w:t>
      </w:r>
    </w:p>
    <w:p w14:paraId="29A53B3D" w14:textId="77777777" w:rsidR="007A1AAC" w:rsidRPr="007B29B1" w:rsidRDefault="007A1AAC" w:rsidP="003F14CE">
      <w:pPr>
        <w:spacing w:before="40" w:after="40"/>
        <w:jc w:val="both"/>
        <w:rPr>
          <w:sz w:val="24"/>
        </w:rPr>
      </w:pPr>
      <w:r w:rsidRPr="007B29B1">
        <w:rPr>
          <w:sz w:val="24"/>
        </w:rPr>
        <w:t xml:space="preserve">** Quantity of </w:t>
      </w:r>
      <w:r w:rsidRPr="007B29B1">
        <w:rPr>
          <w:sz w:val="24"/>
          <w:szCs w:val="24"/>
        </w:rPr>
        <w:t>Microcrystalline Cellulose</w:t>
      </w:r>
      <w:r w:rsidRPr="007B29B1">
        <w:rPr>
          <w:rFonts w:cs="MS Mincho"/>
          <w:sz w:val="24"/>
        </w:rPr>
        <w:t xml:space="preserve"> </w:t>
      </w:r>
      <w:r w:rsidRPr="007B29B1">
        <w:rPr>
          <w:sz w:val="24"/>
        </w:rPr>
        <w:t>will vary as per the quantity of the APIs.</w:t>
      </w:r>
    </w:p>
    <w:p w14:paraId="42DE5612" w14:textId="77777777" w:rsidR="007A1AAC" w:rsidRPr="007B29B1" w:rsidRDefault="003F14CE" w:rsidP="003F14CE">
      <w:pPr>
        <w:pStyle w:val="Default"/>
        <w:spacing w:line="360" w:lineRule="auto"/>
        <w:jc w:val="both"/>
        <w:rPr>
          <w:b/>
          <w:bCs/>
        </w:rPr>
      </w:pPr>
      <w:r w:rsidRPr="007B29B1">
        <w:rPr>
          <w:rFonts w:eastAsia="Calibri"/>
        </w:rPr>
        <w:t>***</w:t>
      </w:r>
      <w:r w:rsidR="007A1AAC" w:rsidRPr="007B29B1">
        <w:rPr>
          <w:rFonts w:eastAsia="Calibri"/>
        </w:rPr>
        <w:t>The materials that will not remain in the final product.</w:t>
      </w:r>
    </w:p>
    <w:p w14:paraId="6698D23E" w14:textId="77777777" w:rsidR="007A1AAC" w:rsidRPr="007B29B1" w:rsidRDefault="007A1AAC" w:rsidP="007A1AAC">
      <w:pPr>
        <w:pStyle w:val="Default"/>
        <w:spacing w:line="360" w:lineRule="auto"/>
        <w:ind w:left="360" w:firstLine="360"/>
        <w:jc w:val="both"/>
        <w:rPr>
          <w:b/>
          <w:bCs/>
        </w:rPr>
      </w:pPr>
    </w:p>
    <w:p w14:paraId="0FC68F56" w14:textId="77777777" w:rsidR="00E61612" w:rsidRPr="007B29B1" w:rsidRDefault="00E61612" w:rsidP="00C938C9">
      <w:pPr>
        <w:tabs>
          <w:tab w:val="left" w:pos="6033"/>
        </w:tabs>
        <w:spacing w:line="360" w:lineRule="auto"/>
        <w:rPr>
          <w:b/>
          <w:bCs/>
          <w:sz w:val="24"/>
          <w:szCs w:val="24"/>
        </w:rPr>
      </w:pPr>
      <w:r w:rsidRPr="007B29B1">
        <w:rPr>
          <w:b/>
          <w:bCs/>
          <w:sz w:val="24"/>
          <w:szCs w:val="24"/>
        </w:rPr>
        <w:t>3. Pharmaceutical form:</w:t>
      </w:r>
    </w:p>
    <w:p w14:paraId="4F757E8E" w14:textId="77777777" w:rsidR="007A1AAC" w:rsidRPr="007B29B1" w:rsidRDefault="00E61612" w:rsidP="00847A43">
      <w:pPr>
        <w:spacing w:line="360" w:lineRule="auto"/>
        <w:rPr>
          <w:b/>
          <w:bCs/>
          <w:color w:val="000000"/>
          <w:sz w:val="24"/>
          <w:szCs w:val="24"/>
        </w:rPr>
      </w:pPr>
      <w:r w:rsidRPr="007B29B1">
        <w:rPr>
          <w:b/>
          <w:bCs/>
          <w:color w:val="000000"/>
          <w:sz w:val="24"/>
          <w:szCs w:val="24"/>
        </w:rPr>
        <w:t xml:space="preserve">Dosage Form: </w:t>
      </w:r>
      <w:r w:rsidR="007A1AAC" w:rsidRPr="007B29B1">
        <w:rPr>
          <w:bCs/>
          <w:color w:val="000000"/>
          <w:sz w:val="24"/>
          <w:szCs w:val="24"/>
        </w:rPr>
        <w:t>Solid Oral Dosage form - Tablets</w:t>
      </w:r>
    </w:p>
    <w:p w14:paraId="6984DCC8" w14:textId="77777777" w:rsidR="004331F1" w:rsidRPr="007B29B1" w:rsidRDefault="00E61612" w:rsidP="00847A43">
      <w:pPr>
        <w:spacing w:line="360" w:lineRule="auto"/>
        <w:rPr>
          <w:bCs/>
          <w:color w:val="000000"/>
          <w:sz w:val="24"/>
          <w:szCs w:val="24"/>
        </w:rPr>
      </w:pPr>
      <w:r w:rsidRPr="007B29B1">
        <w:rPr>
          <w:b/>
          <w:bCs/>
          <w:color w:val="000000"/>
          <w:sz w:val="24"/>
          <w:szCs w:val="24"/>
        </w:rPr>
        <w:t>Visual &amp; Physical characteristics of the product:</w:t>
      </w:r>
      <w:r w:rsidRPr="007B29B1">
        <w:rPr>
          <w:bCs/>
          <w:color w:val="000000"/>
          <w:sz w:val="24"/>
          <w:szCs w:val="24"/>
        </w:rPr>
        <w:t xml:space="preserve"> </w:t>
      </w:r>
    </w:p>
    <w:p w14:paraId="2916E4A3" w14:textId="77777777" w:rsidR="00E61612" w:rsidRPr="007B29B1" w:rsidRDefault="004F6F71" w:rsidP="00847A43">
      <w:pPr>
        <w:spacing w:line="360" w:lineRule="auto"/>
        <w:jc w:val="both"/>
        <w:rPr>
          <w:bCs/>
          <w:color w:val="000000"/>
          <w:sz w:val="24"/>
          <w:szCs w:val="24"/>
        </w:rPr>
      </w:pPr>
      <w:r w:rsidRPr="007B29B1">
        <w:rPr>
          <w:rFonts w:eastAsia="Calibri"/>
          <w:sz w:val="24"/>
          <w:szCs w:val="24"/>
        </w:rPr>
        <w:t>A w</w:t>
      </w:r>
      <w:proofErr w:type="spellStart"/>
      <w:r w:rsidR="004331F1" w:rsidRPr="007B29B1">
        <w:rPr>
          <w:rFonts w:eastAsia="Calibri"/>
          <w:sz w:val="24"/>
          <w:szCs w:val="24"/>
          <w:lang w:val="en-IN"/>
        </w:rPr>
        <w:t>hite</w:t>
      </w:r>
      <w:proofErr w:type="spellEnd"/>
      <w:r w:rsidR="004331F1" w:rsidRPr="007B29B1">
        <w:rPr>
          <w:rFonts w:eastAsia="Calibri"/>
          <w:sz w:val="24"/>
          <w:szCs w:val="24"/>
          <w:lang w:val="en-IN"/>
        </w:rPr>
        <w:t xml:space="preserve"> colour, capsule shape, biconvex, film coated tablets having break line on one side and plain on other side of the tablets.</w:t>
      </w:r>
    </w:p>
    <w:p w14:paraId="6E4DFDFB" w14:textId="77777777" w:rsidR="00E61612" w:rsidRPr="007B29B1" w:rsidRDefault="00E61612" w:rsidP="00CA0921">
      <w:pPr>
        <w:spacing w:line="360" w:lineRule="auto"/>
        <w:jc w:val="both"/>
        <w:rPr>
          <w:b/>
          <w:sz w:val="24"/>
          <w:szCs w:val="24"/>
        </w:rPr>
      </w:pPr>
      <w:r w:rsidRPr="007B29B1">
        <w:rPr>
          <w:b/>
          <w:sz w:val="24"/>
          <w:szCs w:val="24"/>
        </w:rPr>
        <w:t>4. Clinical particulars</w:t>
      </w:r>
    </w:p>
    <w:p w14:paraId="41156BF0" w14:textId="77777777" w:rsidR="00E61612" w:rsidRPr="007B29B1" w:rsidRDefault="00E61612" w:rsidP="00CA0921">
      <w:pPr>
        <w:pStyle w:val="Default"/>
        <w:spacing w:line="360" w:lineRule="auto"/>
        <w:jc w:val="both"/>
        <w:rPr>
          <w:b/>
          <w:bCs/>
        </w:rPr>
      </w:pPr>
      <w:r w:rsidRPr="007B29B1">
        <w:rPr>
          <w:b/>
          <w:bCs/>
        </w:rPr>
        <w:t>4.1. Therapeutic indications:</w:t>
      </w:r>
    </w:p>
    <w:p w14:paraId="6DDAA370" w14:textId="77777777" w:rsidR="00B445F7" w:rsidRPr="007B29B1" w:rsidRDefault="00B445F7" w:rsidP="00B445F7">
      <w:pPr>
        <w:pStyle w:val="NormalWeb"/>
        <w:shd w:val="clear" w:color="auto" w:fill="FFFFFF"/>
        <w:spacing w:before="0" w:beforeAutospacing="0" w:after="143" w:afterAutospacing="0"/>
        <w:ind w:left="360"/>
        <w:jc w:val="both"/>
      </w:pPr>
      <w:r w:rsidRPr="007B29B1">
        <w:t>Ciprofloxacin film-coated tablets are indicated for the treatment of the following infections. Special attention should be paid to available information on resistance to ciprofloxacin before commencing therapy.</w:t>
      </w:r>
    </w:p>
    <w:p w14:paraId="77BCE3F0" w14:textId="77777777" w:rsidR="00B445F7" w:rsidRPr="007B29B1" w:rsidRDefault="00B445F7" w:rsidP="00B445F7">
      <w:pPr>
        <w:pStyle w:val="NormalWeb"/>
        <w:shd w:val="clear" w:color="auto" w:fill="FFFFFF"/>
        <w:spacing w:before="0" w:beforeAutospacing="0" w:after="143" w:afterAutospacing="0"/>
        <w:ind w:left="360"/>
        <w:jc w:val="both"/>
      </w:pPr>
      <w:r w:rsidRPr="007B29B1">
        <w:t>Consideration should be given to official guidance on the appropriate use of antibacterial agents.</w:t>
      </w:r>
    </w:p>
    <w:p w14:paraId="24816FE4" w14:textId="77777777" w:rsidR="00B445F7" w:rsidRPr="007B29B1" w:rsidRDefault="00B445F7" w:rsidP="00B445F7">
      <w:pPr>
        <w:pStyle w:val="NormalWeb"/>
        <w:shd w:val="clear" w:color="auto" w:fill="FFFFFF"/>
        <w:spacing w:before="0" w:beforeAutospacing="0" w:after="143" w:afterAutospacing="0"/>
        <w:ind w:left="360"/>
        <w:jc w:val="both"/>
      </w:pPr>
      <w:r w:rsidRPr="007B29B1">
        <w:rPr>
          <w:iCs/>
          <w:u w:val="single"/>
        </w:rPr>
        <w:t>Adults</w:t>
      </w:r>
    </w:p>
    <w:p w14:paraId="14AE417E" w14:textId="77777777" w:rsidR="00B445F7" w:rsidRPr="007B29B1" w:rsidRDefault="00B445F7" w:rsidP="00B445F7">
      <w:pPr>
        <w:pStyle w:val="NormalWeb"/>
        <w:shd w:val="clear" w:color="auto" w:fill="FFFFFF"/>
        <w:spacing w:before="0" w:beforeAutospacing="0" w:after="143" w:afterAutospacing="0"/>
        <w:ind w:left="360"/>
        <w:jc w:val="both"/>
      </w:pPr>
      <w:r w:rsidRPr="007B29B1">
        <w:t>• Lower respiratory tract infections due to Gram-negative bacteria</w:t>
      </w:r>
    </w:p>
    <w:p w14:paraId="7C133312" w14:textId="77777777" w:rsidR="00B445F7" w:rsidRPr="007B29B1" w:rsidRDefault="00B445F7" w:rsidP="00B445F7">
      <w:pPr>
        <w:pStyle w:val="NormalWeb"/>
        <w:shd w:val="clear" w:color="auto" w:fill="FFFFFF"/>
        <w:spacing w:before="0" w:beforeAutospacing="0" w:after="143" w:afterAutospacing="0"/>
        <w:ind w:left="360"/>
        <w:jc w:val="both"/>
      </w:pPr>
      <w:r w:rsidRPr="007B29B1">
        <w:t>- pneumonia</w:t>
      </w:r>
    </w:p>
    <w:p w14:paraId="079B3181" w14:textId="77777777" w:rsidR="00B445F7" w:rsidRPr="007B29B1" w:rsidRDefault="00B445F7" w:rsidP="00B445F7">
      <w:pPr>
        <w:pStyle w:val="NormalWeb"/>
        <w:shd w:val="clear" w:color="auto" w:fill="FFFFFF"/>
        <w:spacing w:before="0" w:beforeAutospacing="0" w:after="143" w:afterAutospacing="0"/>
        <w:ind w:left="360"/>
        <w:jc w:val="both"/>
      </w:pPr>
      <w:r w:rsidRPr="007B29B1">
        <w:t>- exacerbations of chronic obstructive pulmonary disease</w:t>
      </w:r>
    </w:p>
    <w:p w14:paraId="67C6CDFE" w14:textId="77777777" w:rsidR="00B445F7" w:rsidRPr="007B29B1" w:rsidRDefault="00B445F7" w:rsidP="00B445F7">
      <w:pPr>
        <w:pStyle w:val="NormalWeb"/>
        <w:shd w:val="clear" w:color="auto" w:fill="FFFFFF"/>
        <w:spacing w:before="0" w:beforeAutospacing="0" w:after="143" w:afterAutospacing="0"/>
        <w:ind w:left="360"/>
        <w:jc w:val="both"/>
      </w:pPr>
      <w:r w:rsidRPr="007B29B1">
        <w:lastRenderedPageBreak/>
        <w:t>- broncho-pulmonary infections in cystic fibrosis or in bronchiectasis</w:t>
      </w:r>
    </w:p>
    <w:p w14:paraId="50D988F3" w14:textId="77777777" w:rsidR="00B445F7" w:rsidRPr="007B29B1" w:rsidRDefault="00B445F7" w:rsidP="00B445F7">
      <w:pPr>
        <w:pStyle w:val="NormalWeb"/>
        <w:shd w:val="clear" w:color="auto" w:fill="FFFFFF"/>
        <w:spacing w:before="0" w:beforeAutospacing="0" w:after="143" w:afterAutospacing="0"/>
        <w:ind w:left="360"/>
        <w:jc w:val="both"/>
      </w:pPr>
      <w:r w:rsidRPr="007B29B1">
        <w:t>• Chronic suppurative otitis media</w:t>
      </w:r>
    </w:p>
    <w:p w14:paraId="4467BFE6" w14:textId="77777777" w:rsidR="00B445F7" w:rsidRPr="007B29B1" w:rsidRDefault="00B445F7" w:rsidP="00B445F7">
      <w:pPr>
        <w:pStyle w:val="NormalWeb"/>
        <w:shd w:val="clear" w:color="auto" w:fill="FFFFFF"/>
        <w:spacing w:before="0" w:beforeAutospacing="0" w:after="143" w:afterAutospacing="0"/>
        <w:ind w:left="360"/>
        <w:jc w:val="both"/>
      </w:pPr>
      <w:r w:rsidRPr="007B29B1">
        <w:t>• Acute exacerbation of chronic sinusitis especially if these are caused by Gram-negative bacteria</w:t>
      </w:r>
    </w:p>
    <w:p w14:paraId="5B39AA6D" w14:textId="77777777" w:rsidR="00B445F7" w:rsidRPr="007B29B1" w:rsidRDefault="00B445F7" w:rsidP="00B445F7">
      <w:pPr>
        <w:pStyle w:val="NormalWeb"/>
        <w:shd w:val="clear" w:color="auto" w:fill="FFFFFF"/>
        <w:spacing w:before="0" w:beforeAutospacing="0" w:after="143" w:afterAutospacing="0"/>
        <w:ind w:left="360"/>
        <w:jc w:val="both"/>
      </w:pPr>
      <w:r w:rsidRPr="007B29B1">
        <w:t>• Urinary tract infections</w:t>
      </w:r>
    </w:p>
    <w:p w14:paraId="4E4C0990" w14:textId="77777777" w:rsidR="00B445F7" w:rsidRPr="007B29B1" w:rsidRDefault="00B445F7" w:rsidP="00B445F7">
      <w:pPr>
        <w:pStyle w:val="NormalWeb"/>
        <w:shd w:val="clear" w:color="auto" w:fill="FFFFFF"/>
        <w:spacing w:before="0" w:beforeAutospacing="0" w:after="143" w:afterAutospacing="0"/>
        <w:ind w:left="360"/>
        <w:jc w:val="both"/>
      </w:pPr>
      <w:r w:rsidRPr="007B29B1">
        <w:t xml:space="preserve">• Gonococcal </w:t>
      </w:r>
      <w:proofErr w:type="spellStart"/>
      <w:r w:rsidRPr="007B29B1">
        <w:t>uretritis</w:t>
      </w:r>
      <w:proofErr w:type="spellEnd"/>
      <w:r w:rsidRPr="007B29B1">
        <w:t xml:space="preserve"> and cervicitis</w:t>
      </w:r>
    </w:p>
    <w:p w14:paraId="5617BDB7" w14:textId="77777777" w:rsidR="00B445F7" w:rsidRPr="007B29B1" w:rsidRDefault="00B445F7" w:rsidP="00B445F7">
      <w:pPr>
        <w:pStyle w:val="NormalWeb"/>
        <w:shd w:val="clear" w:color="auto" w:fill="FFFFFF"/>
        <w:spacing w:before="0" w:beforeAutospacing="0" w:after="143" w:afterAutospacing="0"/>
        <w:ind w:left="360"/>
        <w:jc w:val="both"/>
      </w:pPr>
      <w:r w:rsidRPr="007B29B1">
        <w:t xml:space="preserve">• </w:t>
      </w:r>
      <w:proofErr w:type="spellStart"/>
      <w:r w:rsidRPr="007B29B1">
        <w:t>Epididymo-orchitis</w:t>
      </w:r>
      <w:proofErr w:type="spellEnd"/>
      <w:r w:rsidRPr="007B29B1">
        <w:t xml:space="preserve"> including cases due to </w:t>
      </w:r>
      <w:r w:rsidRPr="007B29B1">
        <w:rPr>
          <w:iCs/>
        </w:rPr>
        <w:t>Neisseria gonorrhoeae</w:t>
      </w:r>
    </w:p>
    <w:p w14:paraId="67D5FE9A" w14:textId="77777777" w:rsidR="00B445F7" w:rsidRPr="007B29B1" w:rsidRDefault="00B445F7" w:rsidP="00B445F7">
      <w:pPr>
        <w:pStyle w:val="NormalWeb"/>
        <w:shd w:val="clear" w:color="auto" w:fill="FFFFFF"/>
        <w:spacing w:before="0" w:beforeAutospacing="0" w:after="143" w:afterAutospacing="0"/>
        <w:ind w:left="360"/>
        <w:jc w:val="both"/>
      </w:pPr>
      <w:r w:rsidRPr="007B29B1">
        <w:t>• Pelvic inflammatory disease including cases due to </w:t>
      </w:r>
      <w:r w:rsidRPr="007B29B1">
        <w:rPr>
          <w:iCs/>
        </w:rPr>
        <w:t>Neisseria gonorrhoeae</w:t>
      </w:r>
    </w:p>
    <w:p w14:paraId="17955415" w14:textId="77777777" w:rsidR="00B445F7" w:rsidRPr="007B29B1" w:rsidRDefault="00B445F7" w:rsidP="00B445F7">
      <w:pPr>
        <w:pStyle w:val="NormalWeb"/>
        <w:shd w:val="clear" w:color="auto" w:fill="FFFFFF"/>
        <w:spacing w:before="0" w:beforeAutospacing="0" w:after="143" w:afterAutospacing="0"/>
        <w:ind w:left="360"/>
        <w:jc w:val="both"/>
      </w:pPr>
      <w:r w:rsidRPr="007B29B1">
        <w:t>In the above genital tract infections when thought or known to be due to </w:t>
      </w:r>
      <w:r w:rsidRPr="007B29B1">
        <w:rPr>
          <w:iCs/>
        </w:rPr>
        <w:t>Neisseria gonorrhoeae</w:t>
      </w:r>
      <w:r w:rsidRPr="007B29B1">
        <w:t> it is particularly important to obtain local information on the prevalence of resistance to ciprofloxacin and to confirm susceptibility based on laboratory testing.</w:t>
      </w:r>
    </w:p>
    <w:p w14:paraId="56C75FF3" w14:textId="77777777" w:rsidR="00B445F7" w:rsidRPr="007B29B1" w:rsidRDefault="00B445F7" w:rsidP="00B445F7">
      <w:pPr>
        <w:pStyle w:val="NormalWeb"/>
        <w:shd w:val="clear" w:color="auto" w:fill="FFFFFF"/>
        <w:spacing w:before="0" w:beforeAutospacing="0" w:after="143" w:afterAutospacing="0"/>
        <w:ind w:left="360"/>
        <w:jc w:val="both"/>
      </w:pPr>
      <w:r w:rsidRPr="007B29B1">
        <w:t>• Infections of the gastro-intestinal tract (e.g. travellers' diarrhoea)</w:t>
      </w:r>
    </w:p>
    <w:p w14:paraId="39B8E191" w14:textId="77777777" w:rsidR="00B445F7" w:rsidRPr="007B29B1" w:rsidRDefault="00B445F7" w:rsidP="00B445F7">
      <w:pPr>
        <w:pStyle w:val="NormalWeb"/>
        <w:shd w:val="clear" w:color="auto" w:fill="FFFFFF"/>
        <w:spacing w:before="0" w:beforeAutospacing="0" w:after="143" w:afterAutospacing="0"/>
        <w:ind w:left="360"/>
        <w:jc w:val="both"/>
      </w:pPr>
      <w:r w:rsidRPr="007B29B1">
        <w:t>• Intra-abdominal infections</w:t>
      </w:r>
    </w:p>
    <w:p w14:paraId="04B24DEC" w14:textId="77777777" w:rsidR="00B445F7" w:rsidRPr="007B29B1" w:rsidRDefault="00B445F7" w:rsidP="00B445F7">
      <w:pPr>
        <w:pStyle w:val="NormalWeb"/>
        <w:shd w:val="clear" w:color="auto" w:fill="FFFFFF"/>
        <w:spacing w:before="0" w:beforeAutospacing="0" w:after="143" w:afterAutospacing="0"/>
        <w:ind w:left="360"/>
        <w:jc w:val="both"/>
      </w:pPr>
      <w:r w:rsidRPr="007B29B1">
        <w:t>• Infections of the skin and soft tissue caused by Gram-negative bacteria</w:t>
      </w:r>
    </w:p>
    <w:p w14:paraId="47640CD5" w14:textId="77777777" w:rsidR="00B445F7" w:rsidRPr="007B29B1" w:rsidRDefault="00B445F7" w:rsidP="00B445F7">
      <w:pPr>
        <w:pStyle w:val="NormalWeb"/>
        <w:shd w:val="clear" w:color="auto" w:fill="FFFFFF"/>
        <w:spacing w:before="0" w:beforeAutospacing="0" w:after="143" w:afterAutospacing="0"/>
        <w:ind w:left="360"/>
        <w:jc w:val="both"/>
      </w:pPr>
      <w:r w:rsidRPr="007B29B1">
        <w:t>• Malignant external otitis</w:t>
      </w:r>
    </w:p>
    <w:p w14:paraId="644D26C3" w14:textId="77777777" w:rsidR="00B445F7" w:rsidRPr="007B29B1" w:rsidRDefault="00B445F7" w:rsidP="00B445F7">
      <w:pPr>
        <w:pStyle w:val="NormalWeb"/>
        <w:shd w:val="clear" w:color="auto" w:fill="FFFFFF"/>
        <w:spacing w:before="0" w:beforeAutospacing="0" w:after="143" w:afterAutospacing="0"/>
        <w:ind w:left="360"/>
        <w:jc w:val="both"/>
      </w:pPr>
      <w:r w:rsidRPr="007B29B1">
        <w:t>• Infections of the bones and joints</w:t>
      </w:r>
    </w:p>
    <w:p w14:paraId="7ED4E971" w14:textId="77777777" w:rsidR="00B445F7" w:rsidRPr="007B29B1" w:rsidRDefault="00B445F7" w:rsidP="00B445F7">
      <w:pPr>
        <w:pStyle w:val="NormalWeb"/>
        <w:shd w:val="clear" w:color="auto" w:fill="FFFFFF"/>
        <w:spacing w:before="0" w:beforeAutospacing="0" w:after="143" w:afterAutospacing="0"/>
        <w:ind w:left="360"/>
        <w:jc w:val="both"/>
      </w:pPr>
      <w:r w:rsidRPr="007B29B1">
        <w:t>• Treatment of infections in neutropenic patients</w:t>
      </w:r>
    </w:p>
    <w:p w14:paraId="490C95C0" w14:textId="77777777" w:rsidR="00B445F7" w:rsidRPr="007B29B1" w:rsidRDefault="00B445F7" w:rsidP="00B445F7">
      <w:pPr>
        <w:pStyle w:val="NormalWeb"/>
        <w:shd w:val="clear" w:color="auto" w:fill="FFFFFF"/>
        <w:spacing w:before="0" w:beforeAutospacing="0" w:after="143" w:afterAutospacing="0"/>
        <w:ind w:left="360"/>
        <w:jc w:val="both"/>
      </w:pPr>
      <w:r w:rsidRPr="007B29B1">
        <w:t>• Prophylaxis of infections in neutropenic patients</w:t>
      </w:r>
    </w:p>
    <w:p w14:paraId="02D9D0C7" w14:textId="77777777" w:rsidR="00B445F7" w:rsidRPr="007B29B1" w:rsidRDefault="00B445F7" w:rsidP="00B445F7">
      <w:pPr>
        <w:pStyle w:val="NormalWeb"/>
        <w:shd w:val="clear" w:color="auto" w:fill="FFFFFF"/>
        <w:spacing w:before="0" w:beforeAutospacing="0" w:after="143" w:afterAutospacing="0"/>
        <w:ind w:left="360"/>
        <w:jc w:val="both"/>
      </w:pPr>
      <w:r w:rsidRPr="007B29B1">
        <w:t>• Prophylaxis of invasive infections due to </w:t>
      </w:r>
      <w:r w:rsidRPr="007B29B1">
        <w:rPr>
          <w:iCs/>
        </w:rPr>
        <w:t>Neisseria meningitidis</w:t>
      </w:r>
    </w:p>
    <w:p w14:paraId="792B1697" w14:textId="77777777" w:rsidR="00B445F7" w:rsidRPr="007B29B1" w:rsidRDefault="00B445F7" w:rsidP="00B445F7">
      <w:pPr>
        <w:pStyle w:val="NormalWeb"/>
        <w:shd w:val="clear" w:color="auto" w:fill="FFFFFF"/>
        <w:spacing w:before="0" w:beforeAutospacing="0" w:after="143" w:afterAutospacing="0"/>
        <w:ind w:left="360"/>
        <w:jc w:val="both"/>
      </w:pPr>
      <w:r w:rsidRPr="007B29B1">
        <w:t>• Inhalation anthrax (post-exposure prophylaxis and curative treatment)</w:t>
      </w:r>
    </w:p>
    <w:p w14:paraId="050E96D2" w14:textId="77777777" w:rsidR="00B445F7" w:rsidRPr="007B29B1" w:rsidRDefault="00B445F7" w:rsidP="00B445F7">
      <w:pPr>
        <w:pStyle w:val="NormalWeb"/>
        <w:shd w:val="clear" w:color="auto" w:fill="FFFFFF"/>
        <w:spacing w:before="0" w:beforeAutospacing="0" w:after="143" w:afterAutospacing="0"/>
        <w:ind w:left="360"/>
        <w:jc w:val="both"/>
      </w:pPr>
      <w:r w:rsidRPr="007B29B1">
        <w:t>Ciprofloxacin may be used in the management of neutropenic patients with fever that is suspected to be due to a bacterial infection.</w:t>
      </w:r>
    </w:p>
    <w:p w14:paraId="1BBCB95A" w14:textId="77777777" w:rsidR="00B445F7" w:rsidRPr="007B29B1" w:rsidRDefault="00B445F7" w:rsidP="00B445F7">
      <w:pPr>
        <w:pStyle w:val="NormalWeb"/>
        <w:shd w:val="clear" w:color="auto" w:fill="FFFFFF"/>
        <w:spacing w:before="0" w:beforeAutospacing="0" w:after="143" w:afterAutospacing="0"/>
        <w:jc w:val="both"/>
      </w:pPr>
      <w:r w:rsidRPr="007B29B1">
        <w:rPr>
          <w:iCs/>
          <w:u w:val="single"/>
        </w:rPr>
        <w:t>Children and adolescents</w:t>
      </w:r>
    </w:p>
    <w:p w14:paraId="321F7AFA" w14:textId="77777777" w:rsidR="00B445F7" w:rsidRPr="007B29B1" w:rsidRDefault="00B445F7" w:rsidP="00B445F7">
      <w:pPr>
        <w:pStyle w:val="NormalWeb"/>
        <w:shd w:val="clear" w:color="auto" w:fill="FFFFFF"/>
        <w:spacing w:before="0" w:beforeAutospacing="0" w:after="143" w:afterAutospacing="0"/>
        <w:jc w:val="both"/>
      </w:pPr>
      <w:r w:rsidRPr="007B29B1">
        <w:t>• Broncho-pulmonary infections in cystic fibrosis caused by </w:t>
      </w:r>
      <w:r w:rsidRPr="007B29B1">
        <w:rPr>
          <w:iCs/>
        </w:rPr>
        <w:t>Pseudomonas aeruginosa</w:t>
      </w:r>
    </w:p>
    <w:p w14:paraId="7CBD9505" w14:textId="77777777" w:rsidR="00B445F7" w:rsidRPr="007B29B1" w:rsidRDefault="00B445F7" w:rsidP="00B445F7">
      <w:pPr>
        <w:pStyle w:val="NormalWeb"/>
        <w:shd w:val="clear" w:color="auto" w:fill="FFFFFF"/>
        <w:spacing w:before="0" w:beforeAutospacing="0" w:after="143" w:afterAutospacing="0"/>
        <w:jc w:val="both"/>
      </w:pPr>
      <w:r w:rsidRPr="007B29B1">
        <w:t>• Complicated urinary tract infections and pyelonephritis</w:t>
      </w:r>
    </w:p>
    <w:p w14:paraId="100AD69B" w14:textId="77777777" w:rsidR="00B445F7" w:rsidRPr="007B29B1" w:rsidRDefault="00B445F7" w:rsidP="00B445F7">
      <w:pPr>
        <w:pStyle w:val="NormalWeb"/>
        <w:shd w:val="clear" w:color="auto" w:fill="FFFFFF"/>
        <w:spacing w:before="0" w:beforeAutospacing="0" w:after="143" w:afterAutospacing="0"/>
        <w:jc w:val="both"/>
      </w:pPr>
      <w:r w:rsidRPr="007B29B1">
        <w:t>• Inhalation anthrax (post-exposure prophylaxis and curative treatment)</w:t>
      </w:r>
    </w:p>
    <w:p w14:paraId="0AD7C078" w14:textId="77777777" w:rsidR="00B445F7" w:rsidRPr="007B29B1" w:rsidRDefault="00B445F7" w:rsidP="00B445F7">
      <w:pPr>
        <w:pStyle w:val="NormalWeb"/>
        <w:shd w:val="clear" w:color="auto" w:fill="FFFFFF"/>
        <w:spacing w:before="0" w:beforeAutospacing="0" w:after="143" w:afterAutospacing="0"/>
        <w:jc w:val="both"/>
      </w:pPr>
      <w:r w:rsidRPr="007B29B1">
        <w:t>Ciprofloxacin may also be used to treat severe infections in children and adolescents when this is considered to be necessary.</w:t>
      </w:r>
    </w:p>
    <w:p w14:paraId="11FF6C00" w14:textId="77777777" w:rsidR="00B445F7" w:rsidRPr="007B29B1" w:rsidRDefault="00B445F7" w:rsidP="00B445F7">
      <w:pPr>
        <w:pStyle w:val="NormalWeb"/>
        <w:shd w:val="clear" w:color="auto" w:fill="FFFFFF"/>
        <w:spacing w:before="0" w:beforeAutospacing="0" w:after="143" w:afterAutospacing="0"/>
        <w:jc w:val="both"/>
      </w:pPr>
      <w:r w:rsidRPr="007B29B1">
        <w:t>Treatment should be initiated only by physicians who are experienced in the treatment of cystic fibrosis and/or severe infections in children and adolescents.</w:t>
      </w:r>
    </w:p>
    <w:p w14:paraId="0EDEFC84" w14:textId="77777777" w:rsidR="00B445F7" w:rsidRPr="007B29B1" w:rsidRDefault="00B445F7" w:rsidP="00B445F7">
      <w:pPr>
        <w:pStyle w:val="Default"/>
        <w:jc w:val="both"/>
        <w:rPr>
          <w:b/>
          <w:bCs/>
          <w:color w:val="auto"/>
        </w:rPr>
      </w:pPr>
    </w:p>
    <w:p w14:paraId="1B8A167E" w14:textId="77777777" w:rsidR="00B445F7" w:rsidRPr="007B29B1" w:rsidRDefault="00B445F7" w:rsidP="00B445F7">
      <w:pPr>
        <w:pStyle w:val="Default"/>
        <w:spacing w:after="120"/>
        <w:jc w:val="both"/>
        <w:rPr>
          <w:b/>
          <w:bCs/>
          <w:color w:val="auto"/>
        </w:rPr>
      </w:pPr>
      <w:r w:rsidRPr="007B29B1">
        <w:rPr>
          <w:b/>
          <w:bCs/>
          <w:color w:val="auto"/>
        </w:rPr>
        <w:t>4.2 Posology and method of administration:</w:t>
      </w:r>
    </w:p>
    <w:p w14:paraId="1B8D9EA4" w14:textId="77777777" w:rsidR="00B445F7" w:rsidRPr="007B29B1" w:rsidRDefault="00B445F7" w:rsidP="00B445F7">
      <w:pPr>
        <w:pStyle w:val="NormalWeb"/>
        <w:shd w:val="clear" w:color="auto" w:fill="FFFFFF"/>
        <w:spacing w:before="0" w:beforeAutospacing="0" w:after="143" w:afterAutospacing="0"/>
      </w:pPr>
      <w:r w:rsidRPr="007B29B1">
        <w:rPr>
          <w:u w:val="single"/>
        </w:rPr>
        <w:t>Posology</w:t>
      </w:r>
    </w:p>
    <w:p w14:paraId="230BBC44" w14:textId="77777777" w:rsidR="00B445F7" w:rsidRPr="007B29B1" w:rsidRDefault="00B445F7" w:rsidP="00B445F7">
      <w:pPr>
        <w:pStyle w:val="NormalWeb"/>
        <w:shd w:val="clear" w:color="auto" w:fill="FFFFFF"/>
        <w:spacing w:before="0" w:beforeAutospacing="0" w:after="143" w:afterAutospacing="0"/>
        <w:jc w:val="both"/>
      </w:pPr>
      <w:r w:rsidRPr="007B29B1">
        <w:lastRenderedPageBreak/>
        <w:t>The dosage is determined by the indication, the severity and the site of the infection, the susceptibility to ciprofloxacin of the causative organism(s), the renal function of the patient and, in children and adolescents the body weight.</w:t>
      </w:r>
    </w:p>
    <w:p w14:paraId="14424982" w14:textId="77777777" w:rsidR="00B445F7" w:rsidRPr="007B29B1" w:rsidRDefault="00B445F7" w:rsidP="00B445F7">
      <w:pPr>
        <w:pStyle w:val="NormalWeb"/>
        <w:shd w:val="clear" w:color="auto" w:fill="FFFFFF"/>
        <w:spacing w:before="0" w:beforeAutospacing="0" w:after="143" w:afterAutospacing="0"/>
        <w:jc w:val="both"/>
      </w:pPr>
      <w:r w:rsidRPr="007B29B1">
        <w:t>The duration of treatment depends on the severity of the illness and on the clinical and bacteriological course.</w:t>
      </w:r>
    </w:p>
    <w:p w14:paraId="4E0ABAAC" w14:textId="77777777" w:rsidR="00B445F7" w:rsidRPr="007B29B1" w:rsidRDefault="00B445F7" w:rsidP="00B445F7">
      <w:pPr>
        <w:pStyle w:val="NormalWeb"/>
        <w:shd w:val="clear" w:color="auto" w:fill="FFFFFF"/>
        <w:spacing w:before="0" w:beforeAutospacing="0" w:after="143" w:afterAutospacing="0"/>
        <w:jc w:val="both"/>
      </w:pPr>
      <w:r w:rsidRPr="007B29B1">
        <w:t>Treatment of infections due to certain bacteria (e.g. </w:t>
      </w:r>
      <w:r w:rsidRPr="007B29B1">
        <w:rPr>
          <w:iCs/>
        </w:rPr>
        <w:t>Pseudomonas aeruginosa</w:t>
      </w:r>
      <w:r w:rsidRPr="007B29B1">
        <w:t>, </w:t>
      </w:r>
      <w:r w:rsidRPr="007B29B1">
        <w:rPr>
          <w:iCs/>
        </w:rPr>
        <w:t>Acinetobacter</w:t>
      </w:r>
      <w:r w:rsidRPr="007B29B1">
        <w:t> or </w:t>
      </w:r>
      <w:r w:rsidRPr="007B29B1">
        <w:rPr>
          <w:iCs/>
        </w:rPr>
        <w:t>Staphylococci</w:t>
      </w:r>
      <w:r w:rsidRPr="007B29B1">
        <w:t>) may require higher ciprofloxacin doses and co-administration with other appropriate antibacterial agents.</w:t>
      </w:r>
    </w:p>
    <w:p w14:paraId="0CA8260A" w14:textId="77777777" w:rsidR="00780067" w:rsidRPr="007B29B1" w:rsidRDefault="00B445F7" w:rsidP="00780067">
      <w:pPr>
        <w:pStyle w:val="NormalWeb"/>
        <w:shd w:val="clear" w:color="auto" w:fill="FFFFFF"/>
        <w:spacing w:before="0" w:beforeAutospacing="0" w:after="143" w:afterAutospacing="0"/>
        <w:jc w:val="both"/>
      </w:pPr>
      <w:r w:rsidRPr="007B29B1">
        <w:t xml:space="preserve">Treatment of some infections (e.g. pelvic inflammatory disease, intra-abdominal infections, infections in neutropenic patients and infections of bones and joints) may require co-administration with other appropriate antibacterial agents depending on the </w:t>
      </w:r>
      <w:r w:rsidR="00780067" w:rsidRPr="007B29B1">
        <w:t>pathogens involved.</w:t>
      </w:r>
    </w:p>
    <w:p w14:paraId="29C80109" w14:textId="77777777" w:rsidR="00B445F7" w:rsidRPr="007B29B1" w:rsidRDefault="00B445F7" w:rsidP="00780067">
      <w:pPr>
        <w:pStyle w:val="NormalWeb"/>
        <w:shd w:val="clear" w:color="auto" w:fill="FFFFFF"/>
        <w:spacing w:before="0" w:beforeAutospacing="0" w:after="143" w:afterAutospacing="0"/>
        <w:jc w:val="both"/>
      </w:pPr>
      <w:r w:rsidRPr="007B29B1">
        <w:rPr>
          <w:iCs/>
        </w:rPr>
        <w:t>Adults</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30" w:type="dxa"/>
          <w:left w:w="30" w:type="dxa"/>
          <w:bottom w:w="30" w:type="dxa"/>
          <w:right w:w="30" w:type="dxa"/>
        </w:tblCellMar>
        <w:tblLook w:val="04A0" w:firstRow="1" w:lastRow="0" w:firstColumn="1" w:lastColumn="0" w:noHBand="0" w:noVBand="1"/>
      </w:tblPr>
      <w:tblGrid>
        <w:gridCol w:w="1603"/>
        <w:gridCol w:w="2848"/>
        <w:gridCol w:w="1876"/>
        <w:gridCol w:w="2869"/>
      </w:tblGrid>
      <w:tr w:rsidR="00B445F7" w:rsidRPr="007B29B1" w14:paraId="7FEEA32F" w14:textId="77777777" w:rsidTr="000038B7">
        <w:trPr>
          <w:tblCellSpacing w:w="20" w:type="dxa"/>
        </w:trPr>
        <w:tc>
          <w:tcPr>
            <w:tcW w:w="2322" w:type="pct"/>
            <w:gridSpan w:val="2"/>
            <w:shd w:val="clear" w:color="auto" w:fill="auto"/>
            <w:hideMark/>
          </w:tcPr>
          <w:p w14:paraId="78DC80F8" w14:textId="77777777" w:rsidR="00B445F7" w:rsidRPr="007B29B1" w:rsidRDefault="00B445F7" w:rsidP="000038B7">
            <w:pPr>
              <w:rPr>
                <w:sz w:val="24"/>
                <w:szCs w:val="24"/>
              </w:rPr>
            </w:pPr>
            <w:r w:rsidRPr="007B29B1">
              <w:rPr>
                <w:b/>
                <w:bCs/>
                <w:sz w:val="24"/>
                <w:szCs w:val="24"/>
              </w:rPr>
              <w:t>Indications</w:t>
            </w:r>
          </w:p>
        </w:tc>
        <w:tc>
          <w:tcPr>
            <w:tcW w:w="1069" w:type="pct"/>
            <w:shd w:val="clear" w:color="auto" w:fill="auto"/>
            <w:hideMark/>
          </w:tcPr>
          <w:p w14:paraId="3E4CADF8" w14:textId="77777777" w:rsidR="00B445F7" w:rsidRPr="007B29B1" w:rsidRDefault="00B445F7" w:rsidP="000038B7">
            <w:pPr>
              <w:rPr>
                <w:sz w:val="24"/>
                <w:szCs w:val="24"/>
              </w:rPr>
            </w:pPr>
            <w:r w:rsidRPr="007B29B1">
              <w:rPr>
                <w:b/>
                <w:bCs/>
                <w:sz w:val="24"/>
                <w:szCs w:val="24"/>
              </w:rPr>
              <w:t>Daily dose in mg</w:t>
            </w:r>
          </w:p>
        </w:tc>
        <w:tc>
          <w:tcPr>
            <w:tcW w:w="1608" w:type="pct"/>
            <w:shd w:val="clear" w:color="auto" w:fill="auto"/>
            <w:hideMark/>
          </w:tcPr>
          <w:p w14:paraId="1EBAD0F2" w14:textId="77777777" w:rsidR="00B445F7" w:rsidRPr="007B29B1" w:rsidRDefault="00B445F7" w:rsidP="000038B7">
            <w:pPr>
              <w:rPr>
                <w:sz w:val="24"/>
                <w:szCs w:val="24"/>
              </w:rPr>
            </w:pPr>
            <w:r w:rsidRPr="007B29B1">
              <w:rPr>
                <w:b/>
                <w:bCs/>
                <w:sz w:val="24"/>
                <w:szCs w:val="24"/>
              </w:rPr>
              <w:t>Total duration of treatment (potentially including initial parenteral treatment with ciprofloxacin)</w:t>
            </w:r>
          </w:p>
        </w:tc>
      </w:tr>
      <w:tr w:rsidR="00B445F7" w:rsidRPr="007B29B1" w14:paraId="1268A6A2" w14:textId="77777777" w:rsidTr="000038B7">
        <w:trPr>
          <w:tblCellSpacing w:w="20" w:type="dxa"/>
        </w:trPr>
        <w:tc>
          <w:tcPr>
            <w:tcW w:w="2322" w:type="pct"/>
            <w:gridSpan w:val="2"/>
            <w:shd w:val="clear" w:color="auto" w:fill="auto"/>
            <w:hideMark/>
          </w:tcPr>
          <w:p w14:paraId="00F74906" w14:textId="77777777" w:rsidR="00B445F7" w:rsidRPr="007B29B1" w:rsidRDefault="00B445F7" w:rsidP="000038B7">
            <w:pPr>
              <w:rPr>
                <w:sz w:val="24"/>
                <w:szCs w:val="24"/>
              </w:rPr>
            </w:pPr>
            <w:r w:rsidRPr="007B29B1">
              <w:rPr>
                <w:sz w:val="24"/>
                <w:szCs w:val="24"/>
              </w:rPr>
              <w:t>Infections of the lower respiratory tract</w:t>
            </w:r>
          </w:p>
        </w:tc>
        <w:tc>
          <w:tcPr>
            <w:tcW w:w="1069" w:type="pct"/>
            <w:shd w:val="clear" w:color="auto" w:fill="auto"/>
            <w:hideMark/>
          </w:tcPr>
          <w:p w14:paraId="29B923E7" w14:textId="77777777" w:rsidR="00B445F7" w:rsidRPr="007B29B1" w:rsidRDefault="00B445F7" w:rsidP="000038B7">
            <w:pPr>
              <w:rPr>
                <w:sz w:val="24"/>
                <w:szCs w:val="24"/>
              </w:rPr>
            </w:pPr>
            <w:r w:rsidRPr="007B29B1">
              <w:rPr>
                <w:sz w:val="24"/>
                <w:szCs w:val="24"/>
              </w:rPr>
              <w:t>500 mg twice daily to 750 mg twice daily</w:t>
            </w:r>
          </w:p>
        </w:tc>
        <w:tc>
          <w:tcPr>
            <w:tcW w:w="1608" w:type="pct"/>
            <w:shd w:val="clear" w:color="auto" w:fill="auto"/>
            <w:hideMark/>
          </w:tcPr>
          <w:p w14:paraId="3EA31BA7" w14:textId="77777777" w:rsidR="00B445F7" w:rsidRPr="007B29B1" w:rsidRDefault="00B445F7" w:rsidP="000038B7">
            <w:pPr>
              <w:rPr>
                <w:sz w:val="24"/>
                <w:szCs w:val="24"/>
              </w:rPr>
            </w:pPr>
            <w:r w:rsidRPr="007B29B1">
              <w:rPr>
                <w:sz w:val="24"/>
                <w:szCs w:val="24"/>
              </w:rPr>
              <w:t>7 to 14 days</w:t>
            </w:r>
          </w:p>
        </w:tc>
      </w:tr>
      <w:tr w:rsidR="00B445F7" w:rsidRPr="007B29B1" w14:paraId="15805BA1" w14:textId="77777777" w:rsidTr="000038B7">
        <w:trPr>
          <w:tblCellSpacing w:w="20" w:type="dxa"/>
        </w:trPr>
        <w:tc>
          <w:tcPr>
            <w:tcW w:w="713" w:type="pct"/>
            <w:vMerge w:val="restart"/>
            <w:shd w:val="clear" w:color="auto" w:fill="auto"/>
            <w:hideMark/>
          </w:tcPr>
          <w:p w14:paraId="53CD3F43" w14:textId="77777777" w:rsidR="00B445F7" w:rsidRPr="007B29B1" w:rsidRDefault="00B445F7" w:rsidP="000038B7">
            <w:pPr>
              <w:rPr>
                <w:sz w:val="24"/>
                <w:szCs w:val="24"/>
              </w:rPr>
            </w:pPr>
            <w:r w:rsidRPr="007B29B1">
              <w:rPr>
                <w:sz w:val="24"/>
                <w:szCs w:val="24"/>
              </w:rPr>
              <w:t>Infections of the upper respiratory tract</w:t>
            </w:r>
          </w:p>
        </w:tc>
        <w:tc>
          <w:tcPr>
            <w:tcW w:w="1609" w:type="pct"/>
            <w:shd w:val="clear" w:color="auto" w:fill="auto"/>
            <w:hideMark/>
          </w:tcPr>
          <w:p w14:paraId="0400BFD7" w14:textId="77777777" w:rsidR="00B445F7" w:rsidRPr="007B29B1" w:rsidRDefault="00B445F7" w:rsidP="000038B7">
            <w:pPr>
              <w:rPr>
                <w:sz w:val="24"/>
                <w:szCs w:val="24"/>
              </w:rPr>
            </w:pPr>
            <w:r w:rsidRPr="007B29B1">
              <w:rPr>
                <w:sz w:val="24"/>
                <w:szCs w:val="24"/>
              </w:rPr>
              <w:t>Acute exacerbation of chronic sinusitis</w:t>
            </w:r>
          </w:p>
        </w:tc>
        <w:tc>
          <w:tcPr>
            <w:tcW w:w="1069" w:type="pct"/>
            <w:shd w:val="clear" w:color="auto" w:fill="auto"/>
            <w:hideMark/>
          </w:tcPr>
          <w:p w14:paraId="2BCC4E0F" w14:textId="77777777" w:rsidR="00B445F7" w:rsidRPr="007B29B1" w:rsidRDefault="00B445F7" w:rsidP="000038B7">
            <w:pPr>
              <w:rPr>
                <w:sz w:val="24"/>
                <w:szCs w:val="24"/>
              </w:rPr>
            </w:pPr>
            <w:r w:rsidRPr="007B29B1">
              <w:rPr>
                <w:sz w:val="24"/>
                <w:szCs w:val="24"/>
              </w:rPr>
              <w:t>500 mg twice daily to 750 mg twice daily</w:t>
            </w:r>
          </w:p>
        </w:tc>
        <w:tc>
          <w:tcPr>
            <w:tcW w:w="1608" w:type="pct"/>
            <w:shd w:val="clear" w:color="auto" w:fill="auto"/>
            <w:hideMark/>
          </w:tcPr>
          <w:p w14:paraId="57DB5CB4" w14:textId="77777777" w:rsidR="00B445F7" w:rsidRPr="007B29B1" w:rsidRDefault="00B445F7" w:rsidP="000038B7">
            <w:pPr>
              <w:rPr>
                <w:sz w:val="24"/>
                <w:szCs w:val="24"/>
              </w:rPr>
            </w:pPr>
            <w:r w:rsidRPr="007B29B1">
              <w:rPr>
                <w:sz w:val="24"/>
                <w:szCs w:val="24"/>
              </w:rPr>
              <w:t>7 to 14 days</w:t>
            </w:r>
          </w:p>
        </w:tc>
      </w:tr>
      <w:tr w:rsidR="00B445F7" w:rsidRPr="007B29B1" w14:paraId="1807C00A" w14:textId="77777777" w:rsidTr="000038B7">
        <w:trPr>
          <w:tblCellSpacing w:w="20" w:type="dxa"/>
        </w:trPr>
        <w:tc>
          <w:tcPr>
            <w:tcW w:w="713" w:type="pct"/>
            <w:vMerge/>
            <w:shd w:val="clear" w:color="auto" w:fill="auto"/>
            <w:vAlign w:val="center"/>
            <w:hideMark/>
          </w:tcPr>
          <w:p w14:paraId="7847FB16" w14:textId="77777777" w:rsidR="00B445F7" w:rsidRPr="007B29B1" w:rsidRDefault="00B445F7" w:rsidP="000038B7">
            <w:pPr>
              <w:rPr>
                <w:sz w:val="24"/>
                <w:szCs w:val="24"/>
              </w:rPr>
            </w:pPr>
          </w:p>
        </w:tc>
        <w:tc>
          <w:tcPr>
            <w:tcW w:w="1609" w:type="pct"/>
            <w:shd w:val="clear" w:color="auto" w:fill="auto"/>
            <w:hideMark/>
          </w:tcPr>
          <w:p w14:paraId="7C7885C2" w14:textId="77777777" w:rsidR="00B445F7" w:rsidRPr="007B29B1" w:rsidRDefault="00B445F7" w:rsidP="000038B7">
            <w:pPr>
              <w:rPr>
                <w:sz w:val="24"/>
                <w:szCs w:val="24"/>
              </w:rPr>
            </w:pPr>
            <w:r w:rsidRPr="007B29B1">
              <w:rPr>
                <w:sz w:val="24"/>
                <w:szCs w:val="24"/>
              </w:rPr>
              <w:t>Chronic suppurative otitis media</w:t>
            </w:r>
          </w:p>
        </w:tc>
        <w:tc>
          <w:tcPr>
            <w:tcW w:w="1069" w:type="pct"/>
            <w:shd w:val="clear" w:color="auto" w:fill="auto"/>
            <w:hideMark/>
          </w:tcPr>
          <w:p w14:paraId="36B04C9A" w14:textId="77777777" w:rsidR="00B445F7" w:rsidRPr="007B29B1" w:rsidRDefault="00B445F7" w:rsidP="000038B7">
            <w:pPr>
              <w:rPr>
                <w:sz w:val="24"/>
                <w:szCs w:val="24"/>
              </w:rPr>
            </w:pPr>
            <w:r w:rsidRPr="007B29B1">
              <w:rPr>
                <w:sz w:val="24"/>
                <w:szCs w:val="24"/>
              </w:rPr>
              <w:t>500 mg twice daily to 750 mg twice daily</w:t>
            </w:r>
          </w:p>
        </w:tc>
        <w:tc>
          <w:tcPr>
            <w:tcW w:w="1608" w:type="pct"/>
            <w:shd w:val="clear" w:color="auto" w:fill="auto"/>
            <w:hideMark/>
          </w:tcPr>
          <w:p w14:paraId="247783CB" w14:textId="77777777" w:rsidR="00B445F7" w:rsidRPr="007B29B1" w:rsidRDefault="00B445F7" w:rsidP="000038B7">
            <w:pPr>
              <w:rPr>
                <w:sz w:val="24"/>
                <w:szCs w:val="24"/>
              </w:rPr>
            </w:pPr>
            <w:r w:rsidRPr="007B29B1">
              <w:rPr>
                <w:sz w:val="24"/>
                <w:szCs w:val="24"/>
              </w:rPr>
              <w:t>7 to 14 days</w:t>
            </w:r>
          </w:p>
        </w:tc>
      </w:tr>
      <w:tr w:rsidR="00B445F7" w:rsidRPr="007B29B1" w14:paraId="2663C085" w14:textId="77777777" w:rsidTr="000038B7">
        <w:trPr>
          <w:tblCellSpacing w:w="20" w:type="dxa"/>
        </w:trPr>
        <w:tc>
          <w:tcPr>
            <w:tcW w:w="713" w:type="pct"/>
            <w:vMerge/>
            <w:shd w:val="clear" w:color="auto" w:fill="auto"/>
            <w:vAlign w:val="center"/>
            <w:hideMark/>
          </w:tcPr>
          <w:p w14:paraId="7C5F096F" w14:textId="77777777" w:rsidR="00B445F7" w:rsidRPr="007B29B1" w:rsidRDefault="00B445F7" w:rsidP="000038B7">
            <w:pPr>
              <w:rPr>
                <w:sz w:val="24"/>
                <w:szCs w:val="24"/>
              </w:rPr>
            </w:pPr>
          </w:p>
        </w:tc>
        <w:tc>
          <w:tcPr>
            <w:tcW w:w="1609" w:type="pct"/>
            <w:shd w:val="clear" w:color="auto" w:fill="auto"/>
            <w:hideMark/>
          </w:tcPr>
          <w:p w14:paraId="64F9E44D" w14:textId="77777777" w:rsidR="00B445F7" w:rsidRPr="007B29B1" w:rsidRDefault="00B445F7" w:rsidP="000038B7">
            <w:pPr>
              <w:rPr>
                <w:sz w:val="24"/>
                <w:szCs w:val="24"/>
              </w:rPr>
            </w:pPr>
            <w:r w:rsidRPr="007B29B1">
              <w:rPr>
                <w:sz w:val="24"/>
                <w:szCs w:val="24"/>
              </w:rPr>
              <w:t>Malignant external otitis</w:t>
            </w:r>
          </w:p>
        </w:tc>
        <w:tc>
          <w:tcPr>
            <w:tcW w:w="1069" w:type="pct"/>
            <w:shd w:val="clear" w:color="auto" w:fill="auto"/>
            <w:hideMark/>
          </w:tcPr>
          <w:p w14:paraId="61B85D46" w14:textId="77777777" w:rsidR="00B445F7" w:rsidRPr="007B29B1" w:rsidRDefault="00B445F7" w:rsidP="000038B7">
            <w:pPr>
              <w:rPr>
                <w:sz w:val="24"/>
                <w:szCs w:val="24"/>
              </w:rPr>
            </w:pPr>
            <w:r w:rsidRPr="007B29B1">
              <w:rPr>
                <w:sz w:val="24"/>
                <w:szCs w:val="24"/>
              </w:rPr>
              <w:t>750 mg twice daily</w:t>
            </w:r>
          </w:p>
        </w:tc>
        <w:tc>
          <w:tcPr>
            <w:tcW w:w="1608" w:type="pct"/>
            <w:shd w:val="clear" w:color="auto" w:fill="auto"/>
            <w:hideMark/>
          </w:tcPr>
          <w:p w14:paraId="78DF3791" w14:textId="77777777" w:rsidR="00B445F7" w:rsidRPr="007B29B1" w:rsidRDefault="00B445F7" w:rsidP="000038B7">
            <w:pPr>
              <w:rPr>
                <w:sz w:val="24"/>
                <w:szCs w:val="24"/>
              </w:rPr>
            </w:pPr>
            <w:r w:rsidRPr="007B29B1">
              <w:rPr>
                <w:sz w:val="24"/>
                <w:szCs w:val="24"/>
              </w:rPr>
              <w:t>28 days up to 3 months</w:t>
            </w:r>
          </w:p>
        </w:tc>
      </w:tr>
      <w:tr w:rsidR="00B445F7" w:rsidRPr="007B29B1" w14:paraId="10848664" w14:textId="77777777" w:rsidTr="000038B7">
        <w:trPr>
          <w:tblCellSpacing w:w="20" w:type="dxa"/>
        </w:trPr>
        <w:tc>
          <w:tcPr>
            <w:tcW w:w="713" w:type="pct"/>
            <w:vMerge w:val="restart"/>
            <w:shd w:val="clear" w:color="auto" w:fill="auto"/>
            <w:hideMark/>
          </w:tcPr>
          <w:p w14:paraId="5BDD781F" w14:textId="77777777" w:rsidR="00B445F7" w:rsidRPr="007B29B1" w:rsidRDefault="00B445F7" w:rsidP="000038B7">
            <w:pPr>
              <w:rPr>
                <w:sz w:val="24"/>
                <w:szCs w:val="24"/>
              </w:rPr>
            </w:pPr>
            <w:r w:rsidRPr="007B29B1">
              <w:rPr>
                <w:sz w:val="24"/>
                <w:szCs w:val="24"/>
              </w:rPr>
              <w:t>Urinary tract infections</w:t>
            </w:r>
          </w:p>
        </w:tc>
        <w:tc>
          <w:tcPr>
            <w:tcW w:w="1609" w:type="pct"/>
            <w:vMerge w:val="restart"/>
            <w:shd w:val="clear" w:color="auto" w:fill="auto"/>
            <w:hideMark/>
          </w:tcPr>
          <w:p w14:paraId="5A5613E1" w14:textId="77777777" w:rsidR="00B445F7" w:rsidRPr="007B29B1" w:rsidRDefault="00B445F7" w:rsidP="000038B7">
            <w:pPr>
              <w:rPr>
                <w:sz w:val="24"/>
                <w:szCs w:val="24"/>
              </w:rPr>
            </w:pPr>
            <w:r w:rsidRPr="007B29B1">
              <w:rPr>
                <w:sz w:val="24"/>
                <w:szCs w:val="24"/>
              </w:rPr>
              <w:t>Uncomplicated cystitis</w:t>
            </w:r>
          </w:p>
        </w:tc>
        <w:tc>
          <w:tcPr>
            <w:tcW w:w="1069" w:type="pct"/>
            <w:shd w:val="clear" w:color="auto" w:fill="auto"/>
            <w:hideMark/>
          </w:tcPr>
          <w:p w14:paraId="334577AE" w14:textId="77777777" w:rsidR="00B445F7" w:rsidRPr="007B29B1" w:rsidRDefault="00B445F7" w:rsidP="000038B7">
            <w:pPr>
              <w:rPr>
                <w:sz w:val="24"/>
                <w:szCs w:val="24"/>
              </w:rPr>
            </w:pPr>
            <w:r w:rsidRPr="007B29B1">
              <w:rPr>
                <w:sz w:val="24"/>
                <w:szCs w:val="24"/>
              </w:rPr>
              <w:t>250 mg twice daily to 500 mg twice daily</w:t>
            </w:r>
          </w:p>
        </w:tc>
        <w:tc>
          <w:tcPr>
            <w:tcW w:w="1608" w:type="pct"/>
            <w:shd w:val="clear" w:color="auto" w:fill="auto"/>
            <w:hideMark/>
          </w:tcPr>
          <w:p w14:paraId="0B0D18FE" w14:textId="77777777" w:rsidR="00B445F7" w:rsidRPr="007B29B1" w:rsidRDefault="00B445F7" w:rsidP="000038B7">
            <w:pPr>
              <w:rPr>
                <w:sz w:val="24"/>
                <w:szCs w:val="24"/>
              </w:rPr>
            </w:pPr>
            <w:r w:rsidRPr="007B29B1">
              <w:rPr>
                <w:sz w:val="24"/>
                <w:szCs w:val="24"/>
              </w:rPr>
              <w:t>3 days</w:t>
            </w:r>
          </w:p>
        </w:tc>
      </w:tr>
      <w:tr w:rsidR="00B445F7" w:rsidRPr="007B29B1" w14:paraId="6F7F0CD8" w14:textId="77777777" w:rsidTr="000038B7">
        <w:trPr>
          <w:tblCellSpacing w:w="20" w:type="dxa"/>
        </w:trPr>
        <w:tc>
          <w:tcPr>
            <w:tcW w:w="713" w:type="pct"/>
            <w:vMerge/>
            <w:shd w:val="clear" w:color="auto" w:fill="auto"/>
            <w:vAlign w:val="center"/>
            <w:hideMark/>
          </w:tcPr>
          <w:p w14:paraId="4724740F" w14:textId="77777777" w:rsidR="00B445F7" w:rsidRPr="007B29B1" w:rsidRDefault="00B445F7" w:rsidP="000038B7">
            <w:pPr>
              <w:rPr>
                <w:sz w:val="24"/>
                <w:szCs w:val="24"/>
              </w:rPr>
            </w:pPr>
          </w:p>
        </w:tc>
        <w:tc>
          <w:tcPr>
            <w:tcW w:w="1609" w:type="pct"/>
            <w:vMerge/>
            <w:shd w:val="clear" w:color="auto" w:fill="auto"/>
            <w:vAlign w:val="center"/>
            <w:hideMark/>
          </w:tcPr>
          <w:p w14:paraId="5C853319" w14:textId="77777777" w:rsidR="00B445F7" w:rsidRPr="007B29B1" w:rsidRDefault="00B445F7" w:rsidP="000038B7">
            <w:pPr>
              <w:rPr>
                <w:sz w:val="24"/>
                <w:szCs w:val="24"/>
              </w:rPr>
            </w:pPr>
          </w:p>
        </w:tc>
        <w:tc>
          <w:tcPr>
            <w:tcW w:w="2678" w:type="pct"/>
            <w:gridSpan w:val="2"/>
            <w:shd w:val="clear" w:color="auto" w:fill="auto"/>
            <w:hideMark/>
          </w:tcPr>
          <w:p w14:paraId="7D062324" w14:textId="77777777" w:rsidR="00B445F7" w:rsidRPr="007B29B1" w:rsidRDefault="00B445F7" w:rsidP="000038B7">
            <w:pPr>
              <w:rPr>
                <w:sz w:val="24"/>
                <w:szCs w:val="24"/>
              </w:rPr>
            </w:pPr>
            <w:r w:rsidRPr="007B29B1">
              <w:rPr>
                <w:sz w:val="24"/>
                <w:szCs w:val="24"/>
              </w:rPr>
              <w:t>In pre-menopausal women, 500 mg single dose may be used</w:t>
            </w:r>
          </w:p>
        </w:tc>
      </w:tr>
      <w:tr w:rsidR="00B445F7" w:rsidRPr="007B29B1" w14:paraId="25AA9E45" w14:textId="77777777" w:rsidTr="000038B7">
        <w:trPr>
          <w:tblCellSpacing w:w="20" w:type="dxa"/>
        </w:trPr>
        <w:tc>
          <w:tcPr>
            <w:tcW w:w="713" w:type="pct"/>
            <w:vMerge/>
            <w:shd w:val="clear" w:color="auto" w:fill="auto"/>
            <w:vAlign w:val="center"/>
            <w:hideMark/>
          </w:tcPr>
          <w:p w14:paraId="781CA28B" w14:textId="77777777" w:rsidR="00B445F7" w:rsidRPr="007B29B1" w:rsidRDefault="00B445F7" w:rsidP="000038B7">
            <w:pPr>
              <w:rPr>
                <w:sz w:val="24"/>
                <w:szCs w:val="24"/>
              </w:rPr>
            </w:pPr>
          </w:p>
        </w:tc>
        <w:tc>
          <w:tcPr>
            <w:tcW w:w="1609" w:type="pct"/>
            <w:shd w:val="clear" w:color="auto" w:fill="auto"/>
            <w:hideMark/>
          </w:tcPr>
          <w:p w14:paraId="7D9493DF" w14:textId="77777777" w:rsidR="00B445F7" w:rsidRPr="007B29B1" w:rsidRDefault="00B445F7" w:rsidP="000038B7">
            <w:pPr>
              <w:rPr>
                <w:sz w:val="24"/>
                <w:szCs w:val="24"/>
              </w:rPr>
            </w:pPr>
            <w:r w:rsidRPr="007B29B1">
              <w:rPr>
                <w:sz w:val="24"/>
                <w:szCs w:val="24"/>
              </w:rPr>
              <w:t>Complicated cystitis, Uncomplicated pyelonephritis</w:t>
            </w:r>
          </w:p>
        </w:tc>
        <w:tc>
          <w:tcPr>
            <w:tcW w:w="1069" w:type="pct"/>
            <w:shd w:val="clear" w:color="auto" w:fill="auto"/>
            <w:hideMark/>
          </w:tcPr>
          <w:p w14:paraId="47F9C913" w14:textId="77777777" w:rsidR="00B445F7" w:rsidRPr="007B29B1" w:rsidRDefault="00B445F7" w:rsidP="000038B7">
            <w:pPr>
              <w:rPr>
                <w:sz w:val="24"/>
                <w:szCs w:val="24"/>
              </w:rPr>
            </w:pPr>
            <w:r w:rsidRPr="007B29B1">
              <w:rPr>
                <w:sz w:val="24"/>
                <w:szCs w:val="24"/>
              </w:rPr>
              <w:t>500 mg twice daily</w:t>
            </w:r>
          </w:p>
        </w:tc>
        <w:tc>
          <w:tcPr>
            <w:tcW w:w="1608" w:type="pct"/>
            <w:shd w:val="clear" w:color="auto" w:fill="auto"/>
            <w:hideMark/>
          </w:tcPr>
          <w:p w14:paraId="54A3A981" w14:textId="77777777" w:rsidR="00B445F7" w:rsidRPr="007B29B1" w:rsidRDefault="00B445F7" w:rsidP="000038B7">
            <w:pPr>
              <w:rPr>
                <w:sz w:val="24"/>
                <w:szCs w:val="24"/>
              </w:rPr>
            </w:pPr>
            <w:r w:rsidRPr="007B29B1">
              <w:rPr>
                <w:sz w:val="24"/>
                <w:szCs w:val="24"/>
              </w:rPr>
              <w:t>7 days</w:t>
            </w:r>
          </w:p>
        </w:tc>
      </w:tr>
      <w:tr w:rsidR="00B445F7" w:rsidRPr="007B29B1" w14:paraId="7969BC73" w14:textId="77777777" w:rsidTr="000038B7">
        <w:trPr>
          <w:tblCellSpacing w:w="20" w:type="dxa"/>
        </w:trPr>
        <w:tc>
          <w:tcPr>
            <w:tcW w:w="713" w:type="pct"/>
            <w:vMerge/>
            <w:shd w:val="clear" w:color="auto" w:fill="auto"/>
            <w:vAlign w:val="center"/>
            <w:hideMark/>
          </w:tcPr>
          <w:p w14:paraId="1D867FD4" w14:textId="77777777" w:rsidR="00B445F7" w:rsidRPr="007B29B1" w:rsidRDefault="00B445F7" w:rsidP="000038B7">
            <w:pPr>
              <w:rPr>
                <w:sz w:val="24"/>
                <w:szCs w:val="24"/>
              </w:rPr>
            </w:pPr>
          </w:p>
        </w:tc>
        <w:tc>
          <w:tcPr>
            <w:tcW w:w="1609" w:type="pct"/>
            <w:shd w:val="clear" w:color="auto" w:fill="auto"/>
            <w:hideMark/>
          </w:tcPr>
          <w:p w14:paraId="4BE2BBC9" w14:textId="77777777" w:rsidR="00B445F7" w:rsidRPr="007B29B1" w:rsidRDefault="00B445F7" w:rsidP="000038B7">
            <w:pPr>
              <w:rPr>
                <w:sz w:val="24"/>
                <w:szCs w:val="24"/>
              </w:rPr>
            </w:pPr>
            <w:r w:rsidRPr="007B29B1">
              <w:rPr>
                <w:sz w:val="24"/>
                <w:szCs w:val="24"/>
              </w:rPr>
              <w:t>Complicated pyelonephritis</w:t>
            </w:r>
          </w:p>
        </w:tc>
        <w:tc>
          <w:tcPr>
            <w:tcW w:w="1069" w:type="pct"/>
            <w:shd w:val="clear" w:color="auto" w:fill="auto"/>
            <w:hideMark/>
          </w:tcPr>
          <w:p w14:paraId="544AEAB4" w14:textId="77777777" w:rsidR="00B445F7" w:rsidRPr="007B29B1" w:rsidRDefault="00B445F7" w:rsidP="000038B7">
            <w:pPr>
              <w:rPr>
                <w:sz w:val="24"/>
                <w:szCs w:val="24"/>
              </w:rPr>
            </w:pPr>
            <w:r w:rsidRPr="007B29B1">
              <w:rPr>
                <w:sz w:val="24"/>
                <w:szCs w:val="24"/>
              </w:rPr>
              <w:t xml:space="preserve">500 mg twice </w:t>
            </w:r>
            <w:r w:rsidRPr="007B29B1">
              <w:rPr>
                <w:sz w:val="24"/>
                <w:szCs w:val="24"/>
              </w:rPr>
              <w:lastRenderedPageBreak/>
              <w:t>daily to 750 mg twice daily</w:t>
            </w:r>
          </w:p>
        </w:tc>
        <w:tc>
          <w:tcPr>
            <w:tcW w:w="1608" w:type="pct"/>
            <w:shd w:val="clear" w:color="auto" w:fill="auto"/>
            <w:hideMark/>
          </w:tcPr>
          <w:p w14:paraId="591AEFAE" w14:textId="77777777" w:rsidR="00B445F7" w:rsidRPr="007B29B1" w:rsidRDefault="00B445F7" w:rsidP="000038B7">
            <w:pPr>
              <w:rPr>
                <w:sz w:val="24"/>
                <w:szCs w:val="24"/>
              </w:rPr>
            </w:pPr>
            <w:r w:rsidRPr="007B29B1">
              <w:rPr>
                <w:sz w:val="24"/>
                <w:szCs w:val="24"/>
              </w:rPr>
              <w:lastRenderedPageBreak/>
              <w:t xml:space="preserve">at least 10 days, it can be </w:t>
            </w:r>
            <w:r w:rsidRPr="007B29B1">
              <w:rPr>
                <w:sz w:val="24"/>
                <w:szCs w:val="24"/>
              </w:rPr>
              <w:lastRenderedPageBreak/>
              <w:t>continued for longer than 21 days in some specific circumstances (such as abscesses)</w:t>
            </w:r>
          </w:p>
        </w:tc>
      </w:tr>
      <w:tr w:rsidR="00B445F7" w:rsidRPr="007B29B1" w14:paraId="368E61F0" w14:textId="77777777" w:rsidTr="000038B7">
        <w:trPr>
          <w:tblCellSpacing w:w="20" w:type="dxa"/>
        </w:trPr>
        <w:tc>
          <w:tcPr>
            <w:tcW w:w="713" w:type="pct"/>
            <w:vMerge/>
            <w:shd w:val="clear" w:color="auto" w:fill="auto"/>
            <w:vAlign w:val="center"/>
            <w:hideMark/>
          </w:tcPr>
          <w:p w14:paraId="686F8A9A" w14:textId="77777777" w:rsidR="00B445F7" w:rsidRPr="007B29B1" w:rsidRDefault="00B445F7" w:rsidP="000038B7">
            <w:pPr>
              <w:rPr>
                <w:sz w:val="24"/>
                <w:szCs w:val="24"/>
              </w:rPr>
            </w:pPr>
          </w:p>
        </w:tc>
        <w:tc>
          <w:tcPr>
            <w:tcW w:w="1609" w:type="pct"/>
            <w:shd w:val="clear" w:color="auto" w:fill="auto"/>
            <w:hideMark/>
          </w:tcPr>
          <w:p w14:paraId="1A25157B" w14:textId="77777777" w:rsidR="00B445F7" w:rsidRPr="007B29B1" w:rsidRDefault="00B445F7" w:rsidP="000038B7">
            <w:pPr>
              <w:rPr>
                <w:sz w:val="24"/>
                <w:szCs w:val="24"/>
              </w:rPr>
            </w:pPr>
            <w:r w:rsidRPr="007B29B1">
              <w:rPr>
                <w:sz w:val="24"/>
                <w:szCs w:val="24"/>
              </w:rPr>
              <w:t>Prostatitis</w:t>
            </w:r>
          </w:p>
        </w:tc>
        <w:tc>
          <w:tcPr>
            <w:tcW w:w="1069" w:type="pct"/>
            <w:shd w:val="clear" w:color="auto" w:fill="auto"/>
            <w:hideMark/>
          </w:tcPr>
          <w:p w14:paraId="1BB5D9DD" w14:textId="77777777" w:rsidR="00B445F7" w:rsidRPr="007B29B1" w:rsidRDefault="00B445F7" w:rsidP="000038B7">
            <w:pPr>
              <w:rPr>
                <w:sz w:val="24"/>
                <w:szCs w:val="24"/>
              </w:rPr>
            </w:pPr>
            <w:r w:rsidRPr="007B29B1">
              <w:rPr>
                <w:sz w:val="24"/>
                <w:szCs w:val="24"/>
              </w:rPr>
              <w:t>500 mg twice daily to 750 mg twice daily</w:t>
            </w:r>
          </w:p>
        </w:tc>
        <w:tc>
          <w:tcPr>
            <w:tcW w:w="1608" w:type="pct"/>
            <w:shd w:val="clear" w:color="auto" w:fill="auto"/>
            <w:hideMark/>
          </w:tcPr>
          <w:p w14:paraId="2A73C662" w14:textId="77777777" w:rsidR="00B445F7" w:rsidRPr="007B29B1" w:rsidRDefault="00B445F7" w:rsidP="000038B7">
            <w:pPr>
              <w:rPr>
                <w:sz w:val="24"/>
                <w:szCs w:val="24"/>
              </w:rPr>
            </w:pPr>
            <w:r w:rsidRPr="007B29B1">
              <w:rPr>
                <w:sz w:val="24"/>
                <w:szCs w:val="24"/>
              </w:rPr>
              <w:t>2 to 4 weeks (acute) to 4 to 6 weeks (chronic)</w:t>
            </w:r>
          </w:p>
        </w:tc>
      </w:tr>
      <w:tr w:rsidR="00B445F7" w:rsidRPr="007B29B1" w14:paraId="34208278" w14:textId="77777777" w:rsidTr="000038B7">
        <w:trPr>
          <w:tblCellSpacing w:w="20" w:type="dxa"/>
        </w:trPr>
        <w:tc>
          <w:tcPr>
            <w:tcW w:w="713" w:type="pct"/>
            <w:vMerge w:val="restart"/>
            <w:shd w:val="clear" w:color="auto" w:fill="auto"/>
            <w:hideMark/>
          </w:tcPr>
          <w:p w14:paraId="0F5000D8" w14:textId="77777777" w:rsidR="00B445F7" w:rsidRPr="007B29B1" w:rsidRDefault="00B445F7" w:rsidP="000038B7">
            <w:pPr>
              <w:rPr>
                <w:sz w:val="24"/>
                <w:szCs w:val="24"/>
              </w:rPr>
            </w:pPr>
            <w:r w:rsidRPr="007B29B1">
              <w:rPr>
                <w:sz w:val="24"/>
                <w:szCs w:val="24"/>
              </w:rPr>
              <w:t>Genital tract infections</w:t>
            </w:r>
          </w:p>
        </w:tc>
        <w:tc>
          <w:tcPr>
            <w:tcW w:w="1609" w:type="pct"/>
            <w:shd w:val="clear" w:color="auto" w:fill="auto"/>
            <w:hideMark/>
          </w:tcPr>
          <w:p w14:paraId="0B3D0AFB" w14:textId="77777777" w:rsidR="00B445F7" w:rsidRPr="007B29B1" w:rsidRDefault="00B445F7" w:rsidP="000038B7">
            <w:pPr>
              <w:rPr>
                <w:sz w:val="24"/>
                <w:szCs w:val="24"/>
              </w:rPr>
            </w:pPr>
            <w:r w:rsidRPr="007B29B1">
              <w:rPr>
                <w:sz w:val="24"/>
                <w:szCs w:val="24"/>
              </w:rPr>
              <w:t xml:space="preserve">Gonococcal </w:t>
            </w:r>
            <w:proofErr w:type="spellStart"/>
            <w:r w:rsidRPr="007B29B1">
              <w:rPr>
                <w:sz w:val="24"/>
                <w:szCs w:val="24"/>
              </w:rPr>
              <w:t>uretritis</w:t>
            </w:r>
            <w:proofErr w:type="spellEnd"/>
            <w:r w:rsidRPr="007B29B1">
              <w:rPr>
                <w:sz w:val="24"/>
                <w:szCs w:val="24"/>
              </w:rPr>
              <w:t xml:space="preserve"> and cervicitis</w:t>
            </w:r>
          </w:p>
        </w:tc>
        <w:tc>
          <w:tcPr>
            <w:tcW w:w="1069" w:type="pct"/>
            <w:shd w:val="clear" w:color="auto" w:fill="auto"/>
            <w:hideMark/>
          </w:tcPr>
          <w:p w14:paraId="3FDAEE9D" w14:textId="77777777" w:rsidR="00B445F7" w:rsidRPr="007B29B1" w:rsidRDefault="00B445F7" w:rsidP="000038B7">
            <w:pPr>
              <w:rPr>
                <w:sz w:val="24"/>
                <w:szCs w:val="24"/>
              </w:rPr>
            </w:pPr>
            <w:r w:rsidRPr="007B29B1">
              <w:rPr>
                <w:sz w:val="24"/>
                <w:szCs w:val="24"/>
              </w:rPr>
              <w:t>500 mg as a single dose</w:t>
            </w:r>
          </w:p>
        </w:tc>
        <w:tc>
          <w:tcPr>
            <w:tcW w:w="1608" w:type="pct"/>
            <w:shd w:val="clear" w:color="auto" w:fill="auto"/>
            <w:hideMark/>
          </w:tcPr>
          <w:p w14:paraId="4D00D60D" w14:textId="77777777" w:rsidR="00B445F7" w:rsidRPr="007B29B1" w:rsidRDefault="00B445F7" w:rsidP="000038B7">
            <w:pPr>
              <w:rPr>
                <w:sz w:val="24"/>
                <w:szCs w:val="24"/>
              </w:rPr>
            </w:pPr>
            <w:r w:rsidRPr="007B29B1">
              <w:rPr>
                <w:sz w:val="24"/>
                <w:szCs w:val="24"/>
              </w:rPr>
              <w:t>1 day (single dose)</w:t>
            </w:r>
          </w:p>
        </w:tc>
      </w:tr>
      <w:tr w:rsidR="00B445F7" w:rsidRPr="007B29B1" w14:paraId="37F9C26C" w14:textId="77777777" w:rsidTr="000038B7">
        <w:trPr>
          <w:tblCellSpacing w:w="20" w:type="dxa"/>
        </w:trPr>
        <w:tc>
          <w:tcPr>
            <w:tcW w:w="713" w:type="pct"/>
            <w:vMerge/>
            <w:shd w:val="clear" w:color="auto" w:fill="auto"/>
            <w:vAlign w:val="center"/>
            <w:hideMark/>
          </w:tcPr>
          <w:p w14:paraId="5E3A15F3" w14:textId="77777777" w:rsidR="00B445F7" w:rsidRPr="007B29B1" w:rsidRDefault="00B445F7" w:rsidP="000038B7">
            <w:pPr>
              <w:rPr>
                <w:sz w:val="24"/>
                <w:szCs w:val="24"/>
              </w:rPr>
            </w:pPr>
          </w:p>
        </w:tc>
        <w:tc>
          <w:tcPr>
            <w:tcW w:w="1609" w:type="pct"/>
            <w:shd w:val="clear" w:color="auto" w:fill="auto"/>
            <w:hideMark/>
          </w:tcPr>
          <w:p w14:paraId="7568FBBE" w14:textId="77777777" w:rsidR="00B445F7" w:rsidRPr="007B29B1" w:rsidRDefault="00B445F7" w:rsidP="000038B7">
            <w:pPr>
              <w:rPr>
                <w:sz w:val="24"/>
                <w:szCs w:val="24"/>
              </w:rPr>
            </w:pPr>
            <w:proofErr w:type="spellStart"/>
            <w:r w:rsidRPr="007B29B1">
              <w:rPr>
                <w:sz w:val="24"/>
                <w:szCs w:val="24"/>
              </w:rPr>
              <w:t>Epididymo-orchitis</w:t>
            </w:r>
            <w:proofErr w:type="spellEnd"/>
            <w:r w:rsidRPr="007B29B1">
              <w:rPr>
                <w:sz w:val="24"/>
                <w:szCs w:val="24"/>
              </w:rPr>
              <w:t xml:space="preserve"> and pelvic inflammatory diseases</w:t>
            </w:r>
          </w:p>
        </w:tc>
        <w:tc>
          <w:tcPr>
            <w:tcW w:w="1069" w:type="pct"/>
            <w:shd w:val="clear" w:color="auto" w:fill="auto"/>
            <w:hideMark/>
          </w:tcPr>
          <w:p w14:paraId="578E9A83" w14:textId="77777777" w:rsidR="00B445F7" w:rsidRPr="007B29B1" w:rsidRDefault="00B445F7" w:rsidP="000038B7">
            <w:pPr>
              <w:rPr>
                <w:sz w:val="24"/>
                <w:szCs w:val="24"/>
              </w:rPr>
            </w:pPr>
            <w:r w:rsidRPr="007B29B1">
              <w:rPr>
                <w:sz w:val="24"/>
                <w:szCs w:val="24"/>
              </w:rPr>
              <w:t>500 mg twice daily to 750 mg twice daily</w:t>
            </w:r>
          </w:p>
        </w:tc>
        <w:tc>
          <w:tcPr>
            <w:tcW w:w="1608" w:type="pct"/>
            <w:shd w:val="clear" w:color="auto" w:fill="auto"/>
            <w:hideMark/>
          </w:tcPr>
          <w:p w14:paraId="14CA8269" w14:textId="77777777" w:rsidR="00B445F7" w:rsidRPr="007B29B1" w:rsidRDefault="00B445F7" w:rsidP="000038B7">
            <w:pPr>
              <w:rPr>
                <w:sz w:val="24"/>
                <w:szCs w:val="24"/>
              </w:rPr>
            </w:pPr>
            <w:r w:rsidRPr="007B29B1">
              <w:rPr>
                <w:sz w:val="24"/>
                <w:szCs w:val="24"/>
              </w:rPr>
              <w:t>at least 14 days</w:t>
            </w:r>
          </w:p>
        </w:tc>
      </w:tr>
      <w:tr w:rsidR="00B445F7" w:rsidRPr="007B29B1" w14:paraId="4D59433D" w14:textId="77777777" w:rsidTr="000038B7">
        <w:trPr>
          <w:tblCellSpacing w:w="20" w:type="dxa"/>
        </w:trPr>
        <w:tc>
          <w:tcPr>
            <w:tcW w:w="713" w:type="pct"/>
            <w:vMerge w:val="restart"/>
            <w:shd w:val="clear" w:color="auto" w:fill="auto"/>
            <w:hideMark/>
          </w:tcPr>
          <w:p w14:paraId="03A47FA1" w14:textId="77777777" w:rsidR="00B445F7" w:rsidRPr="007B29B1" w:rsidRDefault="00B445F7" w:rsidP="000038B7">
            <w:pPr>
              <w:rPr>
                <w:sz w:val="24"/>
                <w:szCs w:val="24"/>
              </w:rPr>
            </w:pPr>
            <w:r w:rsidRPr="007B29B1">
              <w:rPr>
                <w:sz w:val="24"/>
                <w:szCs w:val="24"/>
              </w:rPr>
              <w:t>Infections of the gastro-intestinal tract and intraabdominal infections</w:t>
            </w:r>
          </w:p>
        </w:tc>
        <w:tc>
          <w:tcPr>
            <w:tcW w:w="1609" w:type="pct"/>
            <w:shd w:val="clear" w:color="auto" w:fill="auto"/>
            <w:hideMark/>
          </w:tcPr>
          <w:p w14:paraId="58C10786" w14:textId="77777777" w:rsidR="00B445F7" w:rsidRPr="007B29B1" w:rsidRDefault="00B445F7" w:rsidP="000038B7">
            <w:pPr>
              <w:rPr>
                <w:sz w:val="24"/>
                <w:szCs w:val="24"/>
              </w:rPr>
            </w:pPr>
            <w:r w:rsidRPr="007B29B1">
              <w:rPr>
                <w:sz w:val="24"/>
                <w:szCs w:val="24"/>
              </w:rPr>
              <w:t xml:space="preserve">Diarrhoea caused by bacterial pathogens including Shigella spp. other than </w:t>
            </w:r>
            <w:proofErr w:type="spellStart"/>
            <w:r w:rsidRPr="007B29B1">
              <w:rPr>
                <w:sz w:val="24"/>
                <w:szCs w:val="24"/>
              </w:rPr>
              <w:t>Shigella</w:t>
            </w:r>
            <w:proofErr w:type="spellEnd"/>
            <w:r w:rsidRPr="007B29B1">
              <w:rPr>
                <w:sz w:val="24"/>
                <w:szCs w:val="24"/>
              </w:rPr>
              <w:t xml:space="preserve"> </w:t>
            </w:r>
            <w:proofErr w:type="spellStart"/>
            <w:r w:rsidRPr="007B29B1">
              <w:rPr>
                <w:sz w:val="24"/>
                <w:szCs w:val="24"/>
              </w:rPr>
              <w:t>dysenteriae</w:t>
            </w:r>
            <w:proofErr w:type="spellEnd"/>
            <w:r w:rsidRPr="007B29B1">
              <w:rPr>
                <w:sz w:val="24"/>
                <w:szCs w:val="24"/>
              </w:rPr>
              <w:t xml:space="preserve"> type 1 and empirical treatment of severe travellers' diarrhoea</w:t>
            </w:r>
          </w:p>
        </w:tc>
        <w:tc>
          <w:tcPr>
            <w:tcW w:w="1069" w:type="pct"/>
            <w:shd w:val="clear" w:color="auto" w:fill="auto"/>
            <w:hideMark/>
          </w:tcPr>
          <w:p w14:paraId="004A76D3" w14:textId="77777777" w:rsidR="00B445F7" w:rsidRPr="007B29B1" w:rsidRDefault="00B445F7" w:rsidP="000038B7">
            <w:pPr>
              <w:rPr>
                <w:sz w:val="24"/>
                <w:szCs w:val="24"/>
              </w:rPr>
            </w:pPr>
            <w:r w:rsidRPr="007B29B1">
              <w:rPr>
                <w:sz w:val="24"/>
                <w:szCs w:val="24"/>
              </w:rPr>
              <w:t>500 mg twice daily</w:t>
            </w:r>
          </w:p>
        </w:tc>
        <w:tc>
          <w:tcPr>
            <w:tcW w:w="1608" w:type="pct"/>
            <w:shd w:val="clear" w:color="auto" w:fill="auto"/>
            <w:hideMark/>
          </w:tcPr>
          <w:p w14:paraId="43BD39A5" w14:textId="77777777" w:rsidR="00B445F7" w:rsidRPr="007B29B1" w:rsidRDefault="00B445F7" w:rsidP="000038B7">
            <w:pPr>
              <w:rPr>
                <w:sz w:val="24"/>
                <w:szCs w:val="24"/>
              </w:rPr>
            </w:pPr>
            <w:r w:rsidRPr="007B29B1">
              <w:rPr>
                <w:sz w:val="24"/>
                <w:szCs w:val="24"/>
              </w:rPr>
              <w:t>1 day</w:t>
            </w:r>
          </w:p>
        </w:tc>
      </w:tr>
      <w:tr w:rsidR="00B445F7" w:rsidRPr="007B29B1" w14:paraId="43BFCFD2" w14:textId="77777777" w:rsidTr="000038B7">
        <w:trPr>
          <w:tblCellSpacing w:w="20" w:type="dxa"/>
        </w:trPr>
        <w:tc>
          <w:tcPr>
            <w:tcW w:w="713" w:type="pct"/>
            <w:vMerge/>
            <w:shd w:val="clear" w:color="auto" w:fill="auto"/>
            <w:vAlign w:val="center"/>
            <w:hideMark/>
          </w:tcPr>
          <w:p w14:paraId="74754A48" w14:textId="77777777" w:rsidR="00B445F7" w:rsidRPr="007B29B1" w:rsidRDefault="00B445F7" w:rsidP="000038B7">
            <w:pPr>
              <w:rPr>
                <w:sz w:val="24"/>
                <w:szCs w:val="24"/>
              </w:rPr>
            </w:pPr>
          </w:p>
        </w:tc>
        <w:tc>
          <w:tcPr>
            <w:tcW w:w="1609" w:type="pct"/>
            <w:shd w:val="clear" w:color="auto" w:fill="auto"/>
            <w:hideMark/>
          </w:tcPr>
          <w:p w14:paraId="52AFA52A" w14:textId="77777777" w:rsidR="00B445F7" w:rsidRPr="007B29B1" w:rsidRDefault="00B445F7" w:rsidP="000038B7">
            <w:pPr>
              <w:rPr>
                <w:sz w:val="24"/>
                <w:szCs w:val="24"/>
              </w:rPr>
            </w:pPr>
            <w:proofErr w:type="spellStart"/>
            <w:r w:rsidRPr="007B29B1">
              <w:rPr>
                <w:sz w:val="24"/>
                <w:szCs w:val="24"/>
              </w:rPr>
              <w:t>Diarrhoea</w:t>
            </w:r>
            <w:proofErr w:type="spellEnd"/>
            <w:r w:rsidRPr="007B29B1">
              <w:rPr>
                <w:sz w:val="24"/>
                <w:szCs w:val="24"/>
              </w:rPr>
              <w:t xml:space="preserve"> caused by </w:t>
            </w:r>
            <w:proofErr w:type="spellStart"/>
            <w:r w:rsidRPr="007B29B1">
              <w:rPr>
                <w:sz w:val="24"/>
                <w:szCs w:val="24"/>
              </w:rPr>
              <w:t>Shigella</w:t>
            </w:r>
            <w:proofErr w:type="spellEnd"/>
            <w:r w:rsidRPr="007B29B1">
              <w:rPr>
                <w:sz w:val="24"/>
                <w:szCs w:val="24"/>
              </w:rPr>
              <w:t xml:space="preserve"> </w:t>
            </w:r>
            <w:proofErr w:type="spellStart"/>
            <w:r w:rsidRPr="007B29B1">
              <w:rPr>
                <w:sz w:val="24"/>
                <w:szCs w:val="24"/>
              </w:rPr>
              <w:t>dysenteriae</w:t>
            </w:r>
            <w:proofErr w:type="spellEnd"/>
            <w:r w:rsidRPr="007B29B1">
              <w:rPr>
                <w:sz w:val="24"/>
                <w:szCs w:val="24"/>
              </w:rPr>
              <w:t xml:space="preserve"> type 1</w:t>
            </w:r>
          </w:p>
        </w:tc>
        <w:tc>
          <w:tcPr>
            <w:tcW w:w="1069" w:type="pct"/>
            <w:shd w:val="clear" w:color="auto" w:fill="auto"/>
            <w:hideMark/>
          </w:tcPr>
          <w:p w14:paraId="37602396" w14:textId="77777777" w:rsidR="00B445F7" w:rsidRPr="007B29B1" w:rsidRDefault="00B445F7" w:rsidP="000038B7">
            <w:pPr>
              <w:rPr>
                <w:sz w:val="24"/>
                <w:szCs w:val="24"/>
              </w:rPr>
            </w:pPr>
            <w:r w:rsidRPr="007B29B1">
              <w:rPr>
                <w:sz w:val="24"/>
                <w:szCs w:val="24"/>
              </w:rPr>
              <w:t>500 mg twice daily</w:t>
            </w:r>
          </w:p>
        </w:tc>
        <w:tc>
          <w:tcPr>
            <w:tcW w:w="1608" w:type="pct"/>
            <w:shd w:val="clear" w:color="auto" w:fill="auto"/>
            <w:hideMark/>
          </w:tcPr>
          <w:p w14:paraId="7E41F779" w14:textId="77777777" w:rsidR="00B445F7" w:rsidRPr="007B29B1" w:rsidRDefault="00B445F7" w:rsidP="000038B7">
            <w:pPr>
              <w:rPr>
                <w:sz w:val="24"/>
                <w:szCs w:val="24"/>
              </w:rPr>
            </w:pPr>
            <w:r w:rsidRPr="007B29B1">
              <w:rPr>
                <w:sz w:val="24"/>
                <w:szCs w:val="24"/>
              </w:rPr>
              <w:t>5 days</w:t>
            </w:r>
          </w:p>
        </w:tc>
      </w:tr>
      <w:tr w:rsidR="00B445F7" w:rsidRPr="007B29B1" w14:paraId="66CA21FB" w14:textId="77777777" w:rsidTr="000038B7">
        <w:trPr>
          <w:tblCellSpacing w:w="20" w:type="dxa"/>
        </w:trPr>
        <w:tc>
          <w:tcPr>
            <w:tcW w:w="713" w:type="pct"/>
            <w:vMerge/>
            <w:shd w:val="clear" w:color="auto" w:fill="auto"/>
            <w:vAlign w:val="center"/>
            <w:hideMark/>
          </w:tcPr>
          <w:p w14:paraId="309496AA" w14:textId="77777777" w:rsidR="00B445F7" w:rsidRPr="007B29B1" w:rsidRDefault="00B445F7" w:rsidP="000038B7">
            <w:pPr>
              <w:rPr>
                <w:sz w:val="24"/>
                <w:szCs w:val="24"/>
              </w:rPr>
            </w:pPr>
          </w:p>
        </w:tc>
        <w:tc>
          <w:tcPr>
            <w:tcW w:w="1609" w:type="pct"/>
            <w:shd w:val="clear" w:color="auto" w:fill="auto"/>
            <w:hideMark/>
          </w:tcPr>
          <w:p w14:paraId="4F64B666" w14:textId="77777777" w:rsidR="00B445F7" w:rsidRPr="007B29B1" w:rsidRDefault="00B445F7" w:rsidP="000038B7">
            <w:pPr>
              <w:rPr>
                <w:sz w:val="24"/>
                <w:szCs w:val="24"/>
              </w:rPr>
            </w:pPr>
            <w:r w:rsidRPr="007B29B1">
              <w:rPr>
                <w:sz w:val="24"/>
                <w:szCs w:val="24"/>
              </w:rPr>
              <w:t>Diarrhoea caused by Vibrio cholerae</w:t>
            </w:r>
          </w:p>
        </w:tc>
        <w:tc>
          <w:tcPr>
            <w:tcW w:w="1069" w:type="pct"/>
            <w:shd w:val="clear" w:color="auto" w:fill="auto"/>
            <w:hideMark/>
          </w:tcPr>
          <w:p w14:paraId="65B63B32" w14:textId="77777777" w:rsidR="00B445F7" w:rsidRPr="007B29B1" w:rsidRDefault="00B445F7" w:rsidP="000038B7">
            <w:pPr>
              <w:rPr>
                <w:sz w:val="24"/>
                <w:szCs w:val="24"/>
              </w:rPr>
            </w:pPr>
            <w:r w:rsidRPr="007B29B1">
              <w:rPr>
                <w:sz w:val="24"/>
                <w:szCs w:val="24"/>
              </w:rPr>
              <w:t>500 mg twice daily</w:t>
            </w:r>
          </w:p>
        </w:tc>
        <w:tc>
          <w:tcPr>
            <w:tcW w:w="1608" w:type="pct"/>
            <w:shd w:val="clear" w:color="auto" w:fill="auto"/>
            <w:hideMark/>
          </w:tcPr>
          <w:p w14:paraId="1B09ECB2" w14:textId="77777777" w:rsidR="00B445F7" w:rsidRPr="007B29B1" w:rsidRDefault="00B445F7" w:rsidP="000038B7">
            <w:pPr>
              <w:rPr>
                <w:sz w:val="24"/>
                <w:szCs w:val="24"/>
              </w:rPr>
            </w:pPr>
            <w:r w:rsidRPr="007B29B1">
              <w:rPr>
                <w:sz w:val="24"/>
                <w:szCs w:val="24"/>
              </w:rPr>
              <w:t>3 days</w:t>
            </w:r>
          </w:p>
        </w:tc>
      </w:tr>
      <w:tr w:rsidR="00B445F7" w:rsidRPr="007B29B1" w14:paraId="35093EED" w14:textId="77777777" w:rsidTr="000038B7">
        <w:trPr>
          <w:tblCellSpacing w:w="20" w:type="dxa"/>
        </w:trPr>
        <w:tc>
          <w:tcPr>
            <w:tcW w:w="713" w:type="pct"/>
            <w:vMerge/>
            <w:shd w:val="clear" w:color="auto" w:fill="auto"/>
            <w:vAlign w:val="center"/>
            <w:hideMark/>
          </w:tcPr>
          <w:p w14:paraId="738698A9" w14:textId="77777777" w:rsidR="00B445F7" w:rsidRPr="007B29B1" w:rsidRDefault="00B445F7" w:rsidP="000038B7">
            <w:pPr>
              <w:rPr>
                <w:sz w:val="24"/>
                <w:szCs w:val="24"/>
              </w:rPr>
            </w:pPr>
          </w:p>
        </w:tc>
        <w:tc>
          <w:tcPr>
            <w:tcW w:w="1609" w:type="pct"/>
            <w:shd w:val="clear" w:color="auto" w:fill="auto"/>
            <w:hideMark/>
          </w:tcPr>
          <w:p w14:paraId="0D9B7C9D" w14:textId="77777777" w:rsidR="00B445F7" w:rsidRPr="007B29B1" w:rsidRDefault="00B445F7" w:rsidP="000038B7">
            <w:pPr>
              <w:rPr>
                <w:sz w:val="24"/>
                <w:szCs w:val="24"/>
              </w:rPr>
            </w:pPr>
            <w:r w:rsidRPr="007B29B1">
              <w:rPr>
                <w:sz w:val="24"/>
                <w:szCs w:val="24"/>
              </w:rPr>
              <w:t>Typhoid fever</w:t>
            </w:r>
          </w:p>
        </w:tc>
        <w:tc>
          <w:tcPr>
            <w:tcW w:w="1069" w:type="pct"/>
            <w:shd w:val="clear" w:color="auto" w:fill="auto"/>
            <w:hideMark/>
          </w:tcPr>
          <w:p w14:paraId="21085832" w14:textId="77777777" w:rsidR="00B445F7" w:rsidRPr="007B29B1" w:rsidRDefault="00B445F7" w:rsidP="000038B7">
            <w:pPr>
              <w:rPr>
                <w:sz w:val="24"/>
                <w:szCs w:val="24"/>
              </w:rPr>
            </w:pPr>
            <w:r w:rsidRPr="007B29B1">
              <w:rPr>
                <w:sz w:val="24"/>
                <w:szCs w:val="24"/>
              </w:rPr>
              <w:t>500 mg twice daily</w:t>
            </w:r>
          </w:p>
        </w:tc>
        <w:tc>
          <w:tcPr>
            <w:tcW w:w="1608" w:type="pct"/>
            <w:shd w:val="clear" w:color="auto" w:fill="auto"/>
            <w:hideMark/>
          </w:tcPr>
          <w:p w14:paraId="582C42BD" w14:textId="77777777" w:rsidR="00B445F7" w:rsidRPr="007B29B1" w:rsidRDefault="00B445F7" w:rsidP="000038B7">
            <w:pPr>
              <w:rPr>
                <w:sz w:val="24"/>
                <w:szCs w:val="24"/>
              </w:rPr>
            </w:pPr>
            <w:r w:rsidRPr="007B29B1">
              <w:rPr>
                <w:sz w:val="24"/>
                <w:szCs w:val="24"/>
              </w:rPr>
              <w:t>7 days</w:t>
            </w:r>
          </w:p>
        </w:tc>
      </w:tr>
      <w:tr w:rsidR="00B445F7" w:rsidRPr="007B29B1" w14:paraId="0C53CD15" w14:textId="77777777" w:rsidTr="000038B7">
        <w:trPr>
          <w:tblCellSpacing w:w="20" w:type="dxa"/>
        </w:trPr>
        <w:tc>
          <w:tcPr>
            <w:tcW w:w="713" w:type="pct"/>
            <w:vMerge/>
            <w:shd w:val="clear" w:color="auto" w:fill="auto"/>
            <w:vAlign w:val="center"/>
            <w:hideMark/>
          </w:tcPr>
          <w:p w14:paraId="3EBFE403" w14:textId="77777777" w:rsidR="00B445F7" w:rsidRPr="007B29B1" w:rsidRDefault="00B445F7" w:rsidP="000038B7">
            <w:pPr>
              <w:rPr>
                <w:sz w:val="24"/>
                <w:szCs w:val="24"/>
              </w:rPr>
            </w:pPr>
          </w:p>
        </w:tc>
        <w:tc>
          <w:tcPr>
            <w:tcW w:w="1609" w:type="pct"/>
            <w:shd w:val="clear" w:color="auto" w:fill="auto"/>
            <w:hideMark/>
          </w:tcPr>
          <w:p w14:paraId="629B1FBA" w14:textId="77777777" w:rsidR="00B445F7" w:rsidRPr="007B29B1" w:rsidRDefault="00B445F7" w:rsidP="000038B7">
            <w:pPr>
              <w:rPr>
                <w:sz w:val="24"/>
                <w:szCs w:val="24"/>
              </w:rPr>
            </w:pPr>
            <w:r w:rsidRPr="007B29B1">
              <w:rPr>
                <w:sz w:val="24"/>
                <w:szCs w:val="24"/>
              </w:rPr>
              <w:t>Intra-abdominal infections due to Gram-negative bacteria</w:t>
            </w:r>
          </w:p>
        </w:tc>
        <w:tc>
          <w:tcPr>
            <w:tcW w:w="1069" w:type="pct"/>
            <w:shd w:val="clear" w:color="auto" w:fill="auto"/>
            <w:hideMark/>
          </w:tcPr>
          <w:p w14:paraId="741D1E33" w14:textId="77777777" w:rsidR="00B445F7" w:rsidRPr="007B29B1" w:rsidRDefault="00B445F7" w:rsidP="000038B7">
            <w:pPr>
              <w:rPr>
                <w:sz w:val="24"/>
                <w:szCs w:val="24"/>
              </w:rPr>
            </w:pPr>
            <w:r w:rsidRPr="007B29B1">
              <w:rPr>
                <w:sz w:val="24"/>
                <w:szCs w:val="24"/>
              </w:rPr>
              <w:t>500 mg twice daily to 750 mg twice daily</w:t>
            </w:r>
          </w:p>
        </w:tc>
        <w:tc>
          <w:tcPr>
            <w:tcW w:w="1608" w:type="pct"/>
            <w:shd w:val="clear" w:color="auto" w:fill="auto"/>
            <w:hideMark/>
          </w:tcPr>
          <w:p w14:paraId="1C1C7F7E" w14:textId="77777777" w:rsidR="00B445F7" w:rsidRPr="007B29B1" w:rsidRDefault="00B445F7" w:rsidP="000038B7">
            <w:pPr>
              <w:rPr>
                <w:sz w:val="24"/>
                <w:szCs w:val="24"/>
              </w:rPr>
            </w:pPr>
            <w:r w:rsidRPr="007B29B1">
              <w:rPr>
                <w:sz w:val="24"/>
                <w:szCs w:val="24"/>
              </w:rPr>
              <w:t>5 to 14 days</w:t>
            </w:r>
          </w:p>
        </w:tc>
      </w:tr>
      <w:tr w:rsidR="00B445F7" w:rsidRPr="007B29B1" w14:paraId="3A795B87" w14:textId="77777777" w:rsidTr="000038B7">
        <w:trPr>
          <w:tblCellSpacing w:w="20" w:type="dxa"/>
        </w:trPr>
        <w:tc>
          <w:tcPr>
            <w:tcW w:w="2322" w:type="pct"/>
            <w:gridSpan w:val="2"/>
            <w:shd w:val="clear" w:color="auto" w:fill="auto"/>
            <w:hideMark/>
          </w:tcPr>
          <w:p w14:paraId="05EF5CF9" w14:textId="77777777" w:rsidR="00B445F7" w:rsidRPr="007B29B1" w:rsidRDefault="00B445F7" w:rsidP="000038B7">
            <w:pPr>
              <w:rPr>
                <w:sz w:val="24"/>
                <w:szCs w:val="24"/>
              </w:rPr>
            </w:pPr>
            <w:r w:rsidRPr="007B29B1">
              <w:rPr>
                <w:sz w:val="24"/>
                <w:szCs w:val="24"/>
              </w:rPr>
              <w:t>Infections of the skin and soft tissue</w:t>
            </w:r>
          </w:p>
        </w:tc>
        <w:tc>
          <w:tcPr>
            <w:tcW w:w="1069" w:type="pct"/>
            <w:shd w:val="clear" w:color="auto" w:fill="auto"/>
            <w:hideMark/>
          </w:tcPr>
          <w:p w14:paraId="4ACE74BA" w14:textId="77777777" w:rsidR="00B445F7" w:rsidRPr="007B29B1" w:rsidRDefault="00B445F7" w:rsidP="000038B7">
            <w:pPr>
              <w:rPr>
                <w:sz w:val="24"/>
                <w:szCs w:val="24"/>
              </w:rPr>
            </w:pPr>
            <w:r w:rsidRPr="007B29B1">
              <w:rPr>
                <w:sz w:val="24"/>
                <w:szCs w:val="24"/>
              </w:rPr>
              <w:t>500 mg twice daily to 750 mg twice daily</w:t>
            </w:r>
          </w:p>
        </w:tc>
        <w:tc>
          <w:tcPr>
            <w:tcW w:w="1608" w:type="pct"/>
            <w:shd w:val="clear" w:color="auto" w:fill="auto"/>
            <w:hideMark/>
          </w:tcPr>
          <w:p w14:paraId="6D60ED37" w14:textId="77777777" w:rsidR="00B445F7" w:rsidRPr="007B29B1" w:rsidRDefault="00B445F7" w:rsidP="000038B7">
            <w:pPr>
              <w:rPr>
                <w:sz w:val="24"/>
                <w:szCs w:val="24"/>
              </w:rPr>
            </w:pPr>
            <w:r w:rsidRPr="007B29B1">
              <w:rPr>
                <w:sz w:val="24"/>
                <w:szCs w:val="24"/>
              </w:rPr>
              <w:t>7 to 14 days</w:t>
            </w:r>
          </w:p>
        </w:tc>
      </w:tr>
      <w:tr w:rsidR="00B445F7" w:rsidRPr="007B29B1" w14:paraId="189580AD" w14:textId="77777777" w:rsidTr="000038B7">
        <w:trPr>
          <w:tblCellSpacing w:w="20" w:type="dxa"/>
        </w:trPr>
        <w:tc>
          <w:tcPr>
            <w:tcW w:w="2322" w:type="pct"/>
            <w:gridSpan w:val="2"/>
            <w:shd w:val="clear" w:color="auto" w:fill="auto"/>
            <w:hideMark/>
          </w:tcPr>
          <w:p w14:paraId="5CB93052" w14:textId="77777777" w:rsidR="00B445F7" w:rsidRPr="007B29B1" w:rsidRDefault="00B445F7" w:rsidP="000038B7">
            <w:pPr>
              <w:rPr>
                <w:sz w:val="24"/>
                <w:szCs w:val="24"/>
              </w:rPr>
            </w:pPr>
            <w:r w:rsidRPr="007B29B1">
              <w:rPr>
                <w:sz w:val="24"/>
                <w:szCs w:val="24"/>
              </w:rPr>
              <w:t>Bone and joint infections</w:t>
            </w:r>
          </w:p>
        </w:tc>
        <w:tc>
          <w:tcPr>
            <w:tcW w:w="1069" w:type="pct"/>
            <w:shd w:val="clear" w:color="auto" w:fill="auto"/>
            <w:hideMark/>
          </w:tcPr>
          <w:p w14:paraId="477F914E" w14:textId="77777777" w:rsidR="00B445F7" w:rsidRPr="007B29B1" w:rsidRDefault="00B445F7" w:rsidP="000038B7">
            <w:pPr>
              <w:rPr>
                <w:sz w:val="24"/>
                <w:szCs w:val="24"/>
              </w:rPr>
            </w:pPr>
            <w:r w:rsidRPr="007B29B1">
              <w:rPr>
                <w:sz w:val="24"/>
                <w:szCs w:val="24"/>
              </w:rPr>
              <w:t>500 mg twice daily to 750 mg twice daily</w:t>
            </w:r>
          </w:p>
        </w:tc>
        <w:tc>
          <w:tcPr>
            <w:tcW w:w="1608" w:type="pct"/>
            <w:shd w:val="clear" w:color="auto" w:fill="auto"/>
            <w:hideMark/>
          </w:tcPr>
          <w:p w14:paraId="03F63D2C" w14:textId="77777777" w:rsidR="00B445F7" w:rsidRPr="007B29B1" w:rsidRDefault="00B445F7" w:rsidP="000038B7">
            <w:pPr>
              <w:rPr>
                <w:sz w:val="24"/>
                <w:szCs w:val="24"/>
              </w:rPr>
            </w:pPr>
            <w:r w:rsidRPr="007B29B1">
              <w:rPr>
                <w:sz w:val="24"/>
                <w:szCs w:val="24"/>
              </w:rPr>
              <w:t>max. of 3 months</w:t>
            </w:r>
          </w:p>
        </w:tc>
      </w:tr>
      <w:tr w:rsidR="00B445F7" w:rsidRPr="007B29B1" w14:paraId="665CFE2E" w14:textId="77777777" w:rsidTr="000038B7">
        <w:trPr>
          <w:tblCellSpacing w:w="20" w:type="dxa"/>
        </w:trPr>
        <w:tc>
          <w:tcPr>
            <w:tcW w:w="2322" w:type="pct"/>
            <w:gridSpan w:val="2"/>
            <w:shd w:val="clear" w:color="auto" w:fill="auto"/>
            <w:hideMark/>
          </w:tcPr>
          <w:p w14:paraId="3A762F76" w14:textId="77777777" w:rsidR="00B445F7" w:rsidRPr="007B29B1" w:rsidRDefault="00B445F7" w:rsidP="000038B7">
            <w:pPr>
              <w:rPr>
                <w:sz w:val="24"/>
                <w:szCs w:val="24"/>
              </w:rPr>
            </w:pPr>
            <w:r w:rsidRPr="007B29B1">
              <w:rPr>
                <w:sz w:val="24"/>
                <w:szCs w:val="24"/>
              </w:rPr>
              <w:t>Treatment of infections or prophylaxis of infections in neutropenic patients Ciprofloxacin should be co-administered with appropriate antibacterial agent(s) in accordance to official guidance.</w:t>
            </w:r>
          </w:p>
        </w:tc>
        <w:tc>
          <w:tcPr>
            <w:tcW w:w="1069" w:type="pct"/>
            <w:shd w:val="clear" w:color="auto" w:fill="auto"/>
            <w:hideMark/>
          </w:tcPr>
          <w:p w14:paraId="630787B3" w14:textId="77777777" w:rsidR="00B445F7" w:rsidRPr="007B29B1" w:rsidRDefault="00B445F7" w:rsidP="000038B7">
            <w:pPr>
              <w:rPr>
                <w:sz w:val="24"/>
                <w:szCs w:val="24"/>
              </w:rPr>
            </w:pPr>
            <w:r w:rsidRPr="007B29B1">
              <w:rPr>
                <w:sz w:val="24"/>
                <w:szCs w:val="24"/>
              </w:rPr>
              <w:t>500 mg twice daily to 750 mg twice daily</w:t>
            </w:r>
          </w:p>
        </w:tc>
        <w:tc>
          <w:tcPr>
            <w:tcW w:w="1608" w:type="pct"/>
            <w:shd w:val="clear" w:color="auto" w:fill="auto"/>
            <w:hideMark/>
          </w:tcPr>
          <w:p w14:paraId="32EDC2F5" w14:textId="77777777" w:rsidR="00B445F7" w:rsidRPr="007B29B1" w:rsidRDefault="00B445F7" w:rsidP="000038B7">
            <w:pPr>
              <w:rPr>
                <w:sz w:val="24"/>
                <w:szCs w:val="24"/>
              </w:rPr>
            </w:pPr>
            <w:r w:rsidRPr="007B29B1">
              <w:rPr>
                <w:sz w:val="24"/>
                <w:szCs w:val="24"/>
              </w:rPr>
              <w:t>Therapy should be continued over the entire period of neutropenia</w:t>
            </w:r>
          </w:p>
        </w:tc>
      </w:tr>
      <w:tr w:rsidR="00B445F7" w:rsidRPr="007B29B1" w14:paraId="4878E3AE" w14:textId="77777777" w:rsidTr="000038B7">
        <w:trPr>
          <w:tblCellSpacing w:w="20" w:type="dxa"/>
        </w:trPr>
        <w:tc>
          <w:tcPr>
            <w:tcW w:w="2322" w:type="pct"/>
            <w:gridSpan w:val="2"/>
            <w:shd w:val="clear" w:color="auto" w:fill="auto"/>
            <w:hideMark/>
          </w:tcPr>
          <w:p w14:paraId="18900800" w14:textId="77777777" w:rsidR="00B445F7" w:rsidRPr="007B29B1" w:rsidRDefault="00B445F7" w:rsidP="000038B7">
            <w:pPr>
              <w:rPr>
                <w:sz w:val="24"/>
                <w:szCs w:val="24"/>
              </w:rPr>
            </w:pPr>
            <w:r w:rsidRPr="007B29B1">
              <w:rPr>
                <w:sz w:val="24"/>
                <w:szCs w:val="24"/>
              </w:rPr>
              <w:lastRenderedPageBreak/>
              <w:t>Prophylaxis of invasive infections due to Neisseria meningitides</w:t>
            </w:r>
          </w:p>
        </w:tc>
        <w:tc>
          <w:tcPr>
            <w:tcW w:w="1069" w:type="pct"/>
            <w:shd w:val="clear" w:color="auto" w:fill="auto"/>
            <w:hideMark/>
          </w:tcPr>
          <w:p w14:paraId="688FA0F1" w14:textId="77777777" w:rsidR="00B445F7" w:rsidRPr="007B29B1" w:rsidRDefault="00B445F7" w:rsidP="000038B7">
            <w:pPr>
              <w:rPr>
                <w:sz w:val="24"/>
                <w:szCs w:val="24"/>
              </w:rPr>
            </w:pPr>
            <w:r w:rsidRPr="007B29B1">
              <w:rPr>
                <w:sz w:val="24"/>
                <w:szCs w:val="24"/>
              </w:rPr>
              <w:t>500 mg as a single dose</w:t>
            </w:r>
          </w:p>
        </w:tc>
        <w:tc>
          <w:tcPr>
            <w:tcW w:w="1608" w:type="pct"/>
            <w:shd w:val="clear" w:color="auto" w:fill="auto"/>
            <w:hideMark/>
          </w:tcPr>
          <w:p w14:paraId="691E3F8D" w14:textId="77777777" w:rsidR="00B445F7" w:rsidRPr="007B29B1" w:rsidRDefault="00B445F7" w:rsidP="000038B7">
            <w:pPr>
              <w:rPr>
                <w:sz w:val="24"/>
                <w:szCs w:val="24"/>
              </w:rPr>
            </w:pPr>
            <w:r w:rsidRPr="007B29B1">
              <w:rPr>
                <w:sz w:val="24"/>
                <w:szCs w:val="24"/>
              </w:rPr>
              <w:t>1 day (single dose)</w:t>
            </w:r>
          </w:p>
        </w:tc>
      </w:tr>
      <w:tr w:rsidR="00B445F7" w:rsidRPr="007B29B1" w14:paraId="6D2AE3F3" w14:textId="77777777" w:rsidTr="000038B7">
        <w:trPr>
          <w:tblCellSpacing w:w="20" w:type="dxa"/>
        </w:trPr>
        <w:tc>
          <w:tcPr>
            <w:tcW w:w="2322" w:type="pct"/>
            <w:gridSpan w:val="2"/>
            <w:shd w:val="clear" w:color="auto" w:fill="auto"/>
            <w:hideMark/>
          </w:tcPr>
          <w:p w14:paraId="60C373C9" w14:textId="77777777" w:rsidR="00B445F7" w:rsidRPr="007B29B1" w:rsidRDefault="00B445F7" w:rsidP="000038B7">
            <w:pPr>
              <w:rPr>
                <w:sz w:val="24"/>
                <w:szCs w:val="24"/>
              </w:rPr>
            </w:pPr>
            <w:r w:rsidRPr="007B29B1">
              <w:rPr>
                <w:sz w:val="24"/>
                <w:szCs w:val="24"/>
              </w:rPr>
              <w:t>Inhalation anthrax post-exposure prophylaxis and curative treatment for persons able to receive treatment by oral route when clinically appropriate.</w:t>
            </w:r>
          </w:p>
          <w:p w14:paraId="453DBD3C" w14:textId="77777777" w:rsidR="00B445F7" w:rsidRPr="007B29B1" w:rsidRDefault="00B445F7" w:rsidP="000038B7">
            <w:pPr>
              <w:rPr>
                <w:sz w:val="24"/>
                <w:szCs w:val="24"/>
              </w:rPr>
            </w:pPr>
            <w:r w:rsidRPr="007B29B1">
              <w:rPr>
                <w:sz w:val="24"/>
                <w:szCs w:val="24"/>
              </w:rPr>
              <w:t>Drug administration should begin as soon as possible after suspected or confirmed exposure.</w:t>
            </w:r>
          </w:p>
        </w:tc>
        <w:tc>
          <w:tcPr>
            <w:tcW w:w="1069" w:type="pct"/>
            <w:shd w:val="clear" w:color="auto" w:fill="auto"/>
            <w:hideMark/>
          </w:tcPr>
          <w:p w14:paraId="6C91911E" w14:textId="77777777" w:rsidR="00B445F7" w:rsidRPr="007B29B1" w:rsidRDefault="00B445F7" w:rsidP="000038B7">
            <w:pPr>
              <w:rPr>
                <w:sz w:val="24"/>
                <w:szCs w:val="24"/>
              </w:rPr>
            </w:pPr>
            <w:r w:rsidRPr="007B29B1">
              <w:rPr>
                <w:sz w:val="24"/>
                <w:szCs w:val="24"/>
              </w:rPr>
              <w:t>500 mg twice daily</w:t>
            </w:r>
          </w:p>
        </w:tc>
        <w:tc>
          <w:tcPr>
            <w:tcW w:w="1608" w:type="pct"/>
            <w:shd w:val="clear" w:color="auto" w:fill="auto"/>
            <w:hideMark/>
          </w:tcPr>
          <w:p w14:paraId="27792270" w14:textId="77777777" w:rsidR="00B445F7" w:rsidRPr="007B29B1" w:rsidRDefault="00B445F7" w:rsidP="000038B7">
            <w:pPr>
              <w:rPr>
                <w:sz w:val="24"/>
                <w:szCs w:val="24"/>
              </w:rPr>
            </w:pPr>
            <w:r w:rsidRPr="007B29B1">
              <w:rPr>
                <w:sz w:val="24"/>
                <w:szCs w:val="24"/>
              </w:rPr>
              <w:t>60 days from the confirmation of Bacillus anthracis exposure</w:t>
            </w:r>
          </w:p>
        </w:tc>
      </w:tr>
    </w:tbl>
    <w:p w14:paraId="2177C323" w14:textId="77777777" w:rsidR="00B445F7" w:rsidRPr="007B29B1" w:rsidRDefault="00B445F7" w:rsidP="00B445F7">
      <w:pPr>
        <w:shd w:val="clear" w:color="auto" w:fill="FFFFFF"/>
        <w:spacing w:after="143"/>
        <w:rPr>
          <w:sz w:val="24"/>
          <w:szCs w:val="24"/>
        </w:rPr>
      </w:pPr>
      <w:r w:rsidRPr="007B29B1">
        <w:rPr>
          <w:iCs/>
          <w:sz w:val="24"/>
          <w:szCs w:val="24"/>
        </w:rPr>
        <w:t>Children and adolescents</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30" w:type="dxa"/>
          <w:left w:w="30" w:type="dxa"/>
          <w:bottom w:w="30" w:type="dxa"/>
          <w:right w:w="30" w:type="dxa"/>
        </w:tblCellMar>
        <w:tblLook w:val="04A0" w:firstRow="1" w:lastRow="0" w:firstColumn="1" w:lastColumn="0" w:noHBand="0" w:noVBand="1"/>
      </w:tblPr>
      <w:tblGrid>
        <w:gridCol w:w="2319"/>
        <w:gridCol w:w="4558"/>
        <w:gridCol w:w="2319"/>
      </w:tblGrid>
      <w:tr w:rsidR="00B445F7" w:rsidRPr="007B29B1" w14:paraId="2DEFC914" w14:textId="77777777" w:rsidTr="000038B7">
        <w:trPr>
          <w:tblCellSpacing w:w="20" w:type="dxa"/>
        </w:trPr>
        <w:tc>
          <w:tcPr>
            <w:tcW w:w="1250" w:type="pct"/>
            <w:shd w:val="clear" w:color="auto" w:fill="auto"/>
            <w:hideMark/>
          </w:tcPr>
          <w:p w14:paraId="0A85D1E3" w14:textId="77777777" w:rsidR="00B445F7" w:rsidRPr="007B29B1" w:rsidRDefault="00B445F7" w:rsidP="000038B7">
            <w:pPr>
              <w:rPr>
                <w:sz w:val="24"/>
                <w:szCs w:val="24"/>
              </w:rPr>
            </w:pPr>
            <w:r w:rsidRPr="007B29B1">
              <w:rPr>
                <w:b/>
                <w:bCs/>
                <w:sz w:val="24"/>
                <w:szCs w:val="24"/>
              </w:rPr>
              <w:t>Indications</w:t>
            </w:r>
          </w:p>
        </w:tc>
        <w:tc>
          <w:tcPr>
            <w:tcW w:w="2500" w:type="pct"/>
            <w:shd w:val="clear" w:color="auto" w:fill="auto"/>
            <w:hideMark/>
          </w:tcPr>
          <w:p w14:paraId="4AD19F78" w14:textId="77777777" w:rsidR="00B445F7" w:rsidRPr="007B29B1" w:rsidRDefault="00B445F7" w:rsidP="000038B7">
            <w:pPr>
              <w:rPr>
                <w:sz w:val="24"/>
                <w:szCs w:val="24"/>
              </w:rPr>
            </w:pPr>
            <w:r w:rsidRPr="007B29B1">
              <w:rPr>
                <w:b/>
                <w:bCs/>
                <w:sz w:val="24"/>
                <w:szCs w:val="24"/>
              </w:rPr>
              <w:t>Daily dose in mg</w:t>
            </w:r>
          </w:p>
        </w:tc>
        <w:tc>
          <w:tcPr>
            <w:tcW w:w="1250" w:type="pct"/>
            <w:shd w:val="clear" w:color="auto" w:fill="auto"/>
            <w:hideMark/>
          </w:tcPr>
          <w:p w14:paraId="66DFACA9" w14:textId="77777777" w:rsidR="00B445F7" w:rsidRPr="007B29B1" w:rsidRDefault="00B445F7" w:rsidP="000038B7">
            <w:pPr>
              <w:rPr>
                <w:sz w:val="24"/>
                <w:szCs w:val="24"/>
              </w:rPr>
            </w:pPr>
            <w:r w:rsidRPr="007B29B1">
              <w:rPr>
                <w:b/>
                <w:bCs/>
                <w:sz w:val="24"/>
                <w:szCs w:val="24"/>
              </w:rPr>
              <w:t>Total duration of treatment (potentially including initial parenteral treatment with ciprofloxacin)</w:t>
            </w:r>
          </w:p>
        </w:tc>
      </w:tr>
      <w:tr w:rsidR="00B445F7" w:rsidRPr="007B29B1" w14:paraId="749A2881" w14:textId="77777777" w:rsidTr="000038B7">
        <w:trPr>
          <w:tblCellSpacing w:w="20" w:type="dxa"/>
        </w:trPr>
        <w:tc>
          <w:tcPr>
            <w:tcW w:w="1250" w:type="pct"/>
            <w:shd w:val="clear" w:color="auto" w:fill="auto"/>
            <w:hideMark/>
          </w:tcPr>
          <w:p w14:paraId="6301DD81" w14:textId="77777777" w:rsidR="00B445F7" w:rsidRPr="007B29B1" w:rsidRDefault="00B445F7" w:rsidP="000038B7">
            <w:pPr>
              <w:rPr>
                <w:sz w:val="24"/>
                <w:szCs w:val="24"/>
              </w:rPr>
            </w:pPr>
            <w:r w:rsidRPr="007B29B1">
              <w:rPr>
                <w:sz w:val="24"/>
                <w:szCs w:val="24"/>
              </w:rPr>
              <w:t>Cystic fibrosis</w:t>
            </w:r>
          </w:p>
        </w:tc>
        <w:tc>
          <w:tcPr>
            <w:tcW w:w="2500" w:type="pct"/>
            <w:shd w:val="clear" w:color="auto" w:fill="auto"/>
            <w:hideMark/>
          </w:tcPr>
          <w:p w14:paraId="599B8484" w14:textId="77777777" w:rsidR="00B445F7" w:rsidRPr="007B29B1" w:rsidRDefault="00B445F7" w:rsidP="000038B7">
            <w:pPr>
              <w:rPr>
                <w:sz w:val="24"/>
                <w:szCs w:val="24"/>
              </w:rPr>
            </w:pPr>
            <w:r w:rsidRPr="007B29B1">
              <w:rPr>
                <w:sz w:val="24"/>
                <w:szCs w:val="24"/>
              </w:rPr>
              <w:t>20 mg/kg body weight twice daily with a maximum of 750 mg per dose.</w:t>
            </w:r>
          </w:p>
        </w:tc>
        <w:tc>
          <w:tcPr>
            <w:tcW w:w="1250" w:type="pct"/>
            <w:shd w:val="clear" w:color="auto" w:fill="auto"/>
            <w:hideMark/>
          </w:tcPr>
          <w:p w14:paraId="3E378FF3" w14:textId="77777777" w:rsidR="00B445F7" w:rsidRPr="007B29B1" w:rsidRDefault="00B445F7" w:rsidP="000038B7">
            <w:pPr>
              <w:rPr>
                <w:sz w:val="24"/>
                <w:szCs w:val="24"/>
              </w:rPr>
            </w:pPr>
            <w:r w:rsidRPr="007B29B1">
              <w:rPr>
                <w:sz w:val="24"/>
                <w:szCs w:val="24"/>
              </w:rPr>
              <w:t>10 to 14 days</w:t>
            </w:r>
          </w:p>
        </w:tc>
      </w:tr>
      <w:tr w:rsidR="00B445F7" w:rsidRPr="007B29B1" w14:paraId="02EABD48" w14:textId="77777777" w:rsidTr="000038B7">
        <w:trPr>
          <w:tblCellSpacing w:w="20" w:type="dxa"/>
        </w:trPr>
        <w:tc>
          <w:tcPr>
            <w:tcW w:w="1250" w:type="pct"/>
            <w:shd w:val="clear" w:color="auto" w:fill="auto"/>
            <w:hideMark/>
          </w:tcPr>
          <w:p w14:paraId="5910C4CA" w14:textId="77777777" w:rsidR="00B445F7" w:rsidRPr="007B29B1" w:rsidRDefault="00B445F7" w:rsidP="000038B7">
            <w:pPr>
              <w:rPr>
                <w:sz w:val="24"/>
                <w:szCs w:val="24"/>
              </w:rPr>
            </w:pPr>
            <w:r w:rsidRPr="007B29B1">
              <w:rPr>
                <w:sz w:val="24"/>
                <w:szCs w:val="24"/>
              </w:rPr>
              <w:t>Complicated urinary tract infections and pyelonephritis</w:t>
            </w:r>
          </w:p>
        </w:tc>
        <w:tc>
          <w:tcPr>
            <w:tcW w:w="2500" w:type="pct"/>
            <w:shd w:val="clear" w:color="auto" w:fill="auto"/>
            <w:hideMark/>
          </w:tcPr>
          <w:p w14:paraId="735A50D2" w14:textId="77777777" w:rsidR="00B445F7" w:rsidRPr="007B29B1" w:rsidRDefault="00B445F7" w:rsidP="000038B7">
            <w:pPr>
              <w:rPr>
                <w:sz w:val="24"/>
                <w:szCs w:val="24"/>
              </w:rPr>
            </w:pPr>
            <w:r w:rsidRPr="007B29B1">
              <w:rPr>
                <w:sz w:val="24"/>
                <w:szCs w:val="24"/>
              </w:rPr>
              <w:t>10 mg/kg body weight twice daily to 20 mg/kg body weight twice daily with a maximum of 750 mg per dose.</w:t>
            </w:r>
          </w:p>
        </w:tc>
        <w:tc>
          <w:tcPr>
            <w:tcW w:w="1250" w:type="pct"/>
            <w:shd w:val="clear" w:color="auto" w:fill="auto"/>
            <w:hideMark/>
          </w:tcPr>
          <w:p w14:paraId="6ADB8784" w14:textId="77777777" w:rsidR="00B445F7" w:rsidRPr="007B29B1" w:rsidRDefault="00B445F7" w:rsidP="000038B7">
            <w:pPr>
              <w:rPr>
                <w:sz w:val="24"/>
                <w:szCs w:val="24"/>
              </w:rPr>
            </w:pPr>
            <w:r w:rsidRPr="007B29B1">
              <w:rPr>
                <w:sz w:val="24"/>
                <w:szCs w:val="24"/>
              </w:rPr>
              <w:t>10 to 21 days</w:t>
            </w:r>
          </w:p>
        </w:tc>
      </w:tr>
      <w:tr w:rsidR="00B445F7" w:rsidRPr="007B29B1" w14:paraId="2D48BD1F" w14:textId="77777777" w:rsidTr="000038B7">
        <w:trPr>
          <w:tblCellSpacing w:w="20" w:type="dxa"/>
        </w:trPr>
        <w:tc>
          <w:tcPr>
            <w:tcW w:w="1250" w:type="pct"/>
            <w:shd w:val="clear" w:color="auto" w:fill="auto"/>
            <w:hideMark/>
          </w:tcPr>
          <w:p w14:paraId="026C1D0C" w14:textId="77777777" w:rsidR="00B445F7" w:rsidRPr="007B29B1" w:rsidRDefault="00B445F7" w:rsidP="000038B7">
            <w:pPr>
              <w:rPr>
                <w:sz w:val="24"/>
                <w:szCs w:val="24"/>
              </w:rPr>
            </w:pPr>
            <w:r w:rsidRPr="007B29B1">
              <w:rPr>
                <w:sz w:val="24"/>
                <w:szCs w:val="24"/>
              </w:rPr>
              <w:t>Inhalation anthrax post-exposure prophylaxis and curative treatment for persons able to receive treatment by oral route when clinically appropriate. Drug administration should begin as soon as possible after suspected or confirmed exposure.</w:t>
            </w:r>
          </w:p>
        </w:tc>
        <w:tc>
          <w:tcPr>
            <w:tcW w:w="2500" w:type="pct"/>
            <w:shd w:val="clear" w:color="auto" w:fill="auto"/>
            <w:hideMark/>
          </w:tcPr>
          <w:p w14:paraId="08A2F715" w14:textId="77777777" w:rsidR="00B445F7" w:rsidRPr="007B29B1" w:rsidRDefault="00B445F7" w:rsidP="000038B7">
            <w:pPr>
              <w:rPr>
                <w:sz w:val="24"/>
                <w:szCs w:val="24"/>
              </w:rPr>
            </w:pPr>
            <w:r w:rsidRPr="007B29B1">
              <w:rPr>
                <w:sz w:val="24"/>
                <w:szCs w:val="24"/>
              </w:rPr>
              <w:t>10 mg/kg body weight twice daily to 15 mg/kg body weight twice daily with a maximum of 500 mg per dose.</w:t>
            </w:r>
          </w:p>
        </w:tc>
        <w:tc>
          <w:tcPr>
            <w:tcW w:w="1250" w:type="pct"/>
            <w:shd w:val="clear" w:color="auto" w:fill="auto"/>
            <w:hideMark/>
          </w:tcPr>
          <w:p w14:paraId="6EEDA10F" w14:textId="77777777" w:rsidR="00B445F7" w:rsidRPr="007B29B1" w:rsidRDefault="00B445F7" w:rsidP="000038B7">
            <w:pPr>
              <w:rPr>
                <w:sz w:val="24"/>
                <w:szCs w:val="24"/>
              </w:rPr>
            </w:pPr>
            <w:r w:rsidRPr="007B29B1">
              <w:rPr>
                <w:sz w:val="24"/>
                <w:szCs w:val="24"/>
              </w:rPr>
              <w:t>60 days from the confirmation of Bacillus anthracis exposure</w:t>
            </w:r>
          </w:p>
        </w:tc>
      </w:tr>
      <w:tr w:rsidR="00B445F7" w:rsidRPr="007B29B1" w14:paraId="3C305273" w14:textId="77777777" w:rsidTr="000038B7">
        <w:trPr>
          <w:tblCellSpacing w:w="20" w:type="dxa"/>
        </w:trPr>
        <w:tc>
          <w:tcPr>
            <w:tcW w:w="1250" w:type="pct"/>
            <w:shd w:val="clear" w:color="auto" w:fill="auto"/>
            <w:hideMark/>
          </w:tcPr>
          <w:p w14:paraId="5A8C1BA9" w14:textId="77777777" w:rsidR="00B445F7" w:rsidRPr="007B29B1" w:rsidRDefault="00B445F7" w:rsidP="000038B7">
            <w:pPr>
              <w:rPr>
                <w:sz w:val="24"/>
                <w:szCs w:val="24"/>
              </w:rPr>
            </w:pPr>
            <w:r w:rsidRPr="007B29B1">
              <w:rPr>
                <w:sz w:val="24"/>
                <w:szCs w:val="24"/>
              </w:rPr>
              <w:t>Other severe infections</w:t>
            </w:r>
          </w:p>
        </w:tc>
        <w:tc>
          <w:tcPr>
            <w:tcW w:w="2500" w:type="pct"/>
            <w:shd w:val="clear" w:color="auto" w:fill="auto"/>
            <w:hideMark/>
          </w:tcPr>
          <w:p w14:paraId="4C0E1496" w14:textId="77777777" w:rsidR="00B445F7" w:rsidRPr="007B29B1" w:rsidRDefault="00B445F7" w:rsidP="000038B7">
            <w:pPr>
              <w:rPr>
                <w:sz w:val="24"/>
                <w:szCs w:val="24"/>
              </w:rPr>
            </w:pPr>
            <w:r w:rsidRPr="007B29B1">
              <w:rPr>
                <w:sz w:val="24"/>
                <w:szCs w:val="24"/>
              </w:rPr>
              <w:t>20 mg/kg body weight twice daily with a maximum of 750 mg per dose.</w:t>
            </w:r>
          </w:p>
        </w:tc>
        <w:tc>
          <w:tcPr>
            <w:tcW w:w="1250" w:type="pct"/>
            <w:shd w:val="clear" w:color="auto" w:fill="auto"/>
            <w:hideMark/>
          </w:tcPr>
          <w:p w14:paraId="53389170" w14:textId="77777777" w:rsidR="00B445F7" w:rsidRPr="007B29B1" w:rsidRDefault="00B445F7" w:rsidP="000038B7">
            <w:pPr>
              <w:rPr>
                <w:sz w:val="24"/>
                <w:szCs w:val="24"/>
              </w:rPr>
            </w:pPr>
            <w:r w:rsidRPr="007B29B1">
              <w:rPr>
                <w:sz w:val="24"/>
                <w:szCs w:val="24"/>
              </w:rPr>
              <w:t>According to the type of infections</w:t>
            </w:r>
          </w:p>
        </w:tc>
      </w:tr>
    </w:tbl>
    <w:p w14:paraId="24D7DAAC" w14:textId="77777777" w:rsidR="00B445F7" w:rsidRPr="007B29B1" w:rsidRDefault="00B445F7" w:rsidP="00B445F7">
      <w:pPr>
        <w:shd w:val="clear" w:color="auto" w:fill="FFFFFF"/>
        <w:spacing w:after="143"/>
        <w:rPr>
          <w:sz w:val="24"/>
          <w:szCs w:val="24"/>
        </w:rPr>
      </w:pPr>
      <w:r w:rsidRPr="007B29B1">
        <w:rPr>
          <w:iCs/>
          <w:sz w:val="24"/>
          <w:szCs w:val="24"/>
          <w:u w:val="single"/>
        </w:rPr>
        <w:t>Geriatric patients</w:t>
      </w:r>
    </w:p>
    <w:p w14:paraId="07ECCA9C" w14:textId="77777777" w:rsidR="00B445F7" w:rsidRPr="007B29B1" w:rsidRDefault="00B445F7" w:rsidP="00B445F7">
      <w:pPr>
        <w:shd w:val="clear" w:color="auto" w:fill="FFFFFF"/>
        <w:spacing w:after="143"/>
        <w:rPr>
          <w:sz w:val="24"/>
          <w:szCs w:val="24"/>
        </w:rPr>
      </w:pPr>
      <w:r w:rsidRPr="007B29B1">
        <w:rPr>
          <w:sz w:val="24"/>
          <w:szCs w:val="24"/>
        </w:rPr>
        <w:t>Geriatric patients should receive a dose selected according to the severity of the infection and the patient's creatinine clearance.</w:t>
      </w:r>
    </w:p>
    <w:p w14:paraId="22257926" w14:textId="77777777" w:rsidR="00B445F7" w:rsidRPr="007B29B1" w:rsidRDefault="00B445F7" w:rsidP="00B445F7">
      <w:pPr>
        <w:shd w:val="clear" w:color="auto" w:fill="FFFFFF"/>
        <w:spacing w:after="143"/>
        <w:rPr>
          <w:sz w:val="24"/>
          <w:szCs w:val="24"/>
        </w:rPr>
      </w:pPr>
      <w:r w:rsidRPr="007B29B1">
        <w:rPr>
          <w:iCs/>
          <w:sz w:val="24"/>
          <w:szCs w:val="24"/>
          <w:u w:val="single"/>
        </w:rPr>
        <w:t>Renal and hepatic impairment</w:t>
      </w:r>
    </w:p>
    <w:p w14:paraId="12A55C4E" w14:textId="77777777" w:rsidR="00B445F7" w:rsidRPr="007B29B1" w:rsidRDefault="00B445F7" w:rsidP="00B445F7">
      <w:pPr>
        <w:shd w:val="clear" w:color="auto" w:fill="FFFFFF"/>
        <w:spacing w:after="143"/>
        <w:rPr>
          <w:sz w:val="24"/>
          <w:szCs w:val="24"/>
        </w:rPr>
      </w:pPr>
      <w:r w:rsidRPr="007B29B1">
        <w:rPr>
          <w:sz w:val="24"/>
          <w:szCs w:val="24"/>
        </w:rPr>
        <w:lastRenderedPageBreak/>
        <w:t>Recommended starting and maintenance doses for patients with impaired renal function:</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30" w:type="dxa"/>
          <w:left w:w="30" w:type="dxa"/>
          <w:bottom w:w="30" w:type="dxa"/>
          <w:right w:w="30" w:type="dxa"/>
        </w:tblCellMar>
        <w:tblLook w:val="04A0" w:firstRow="1" w:lastRow="0" w:firstColumn="1" w:lastColumn="0" w:noHBand="0" w:noVBand="1"/>
      </w:tblPr>
      <w:tblGrid>
        <w:gridCol w:w="3132"/>
        <w:gridCol w:w="2932"/>
        <w:gridCol w:w="3132"/>
      </w:tblGrid>
      <w:tr w:rsidR="00B445F7" w:rsidRPr="007B29B1" w14:paraId="409CB284" w14:textId="77777777" w:rsidTr="000038B7">
        <w:trPr>
          <w:tblCellSpacing w:w="20" w:type="dxa"/>
        </w:trPr>
        <w:tc>
          <w:tcPr>
            <w:tcW w:w="1700" w:type="pct"/>
            <w:shd w:val="clear" w:color="auto" w:fill="auto"/>
            <w:hideMark/>
          </w:tcPr>
          <w:p w14:paraId="6CD2EA55" w14:textId="77777777" w:rsidR="00B445F7" w:rsidRPr="007B29B1" w:rsidRDefault="00B445F7" w:rsidP="000038B7">
            <w:pPr>
              <w:rPr>
                <w:sz w:val="24"/>
                <w:szCs w:val="24"/>
              </w:rPr>
            </w:pPr>
            <w:r w:rsidRPr="007B29B1">
              <w:rPr>
                <w:b/>
                <w:bCs/>
                <w:sz w:val="24"/>
                <w:szCs w:val="24"/>
              </w:rPr>
              <w:t>Creatinine Clearance [mL/min/1.73 m²]</w:t>
            </w:r>
          </w:p>
        </w:tc>
        <w:tc>
          <w:tcPr>
            <w:tcW w:w="1600" w:type="pct"/>
            <w:shd w:val="clear" w:color="auto" w:fill="auto"/>
            <w:hideMark/>
          </w:tcPr>
          <w:p w14:paraId="7274C273" w14:textId="77777777" w:rsidR="00B445F7" w:rsidRPr="007B29B1" w:rsidRDefault="00B445F7" w:rsidP="000038B7">
            <w:pPr>
              <w:rPr>
                <w:sz w:val="24"/>
                <w:szCs w:val="24"/>
              </w:rPr>
            </w:pPr>
            <w:r w:rsidRPr="007B29B1">
              <w:rPr>
                <w:b/>
                <w:bCs/>
                <w:sz w:val="24"/>
                <w:szCs w:val="24"/>
              </w:rPr>
              <w:t>Serum Creatinine [</w:t>
            </w:r>
            <w:proofErr w:type="spellStart"/>
            <w:r w:rsidRPr="007B29B1">
              <w:rPr>
                <w:b/>
                <w:bCs/>
                <w:sz w:val="24"/>
                <w:szCs w:val="24"/>
              </w:rPr>
              <w:t>μmol</w:t>
            </w:r>
            <w:proofErr w:type="spellEnd"/>
            <w:r w:rsidRPr="007B29B1">
              <w:rPr>
                <w:b/>
                <w:bCs/>
                <w:sz w:val="24"/>
                <w:szCs w:val="24"/>
              </w:rPr>
              <w:t>/L]</w:t>
            </w:r>
          </w:p>
        </w:tc>
        <w:tc>
          <w:tcPr>
            <w:tcW w:w="1700" w:type="pct"/>
            <w:shd w:val="clear" w:color="auto" w:fill="auto"/>
            <w:hideMark/>
          </w:tcPr>
          <w:p w14:paraId="0454B47C" w14:textId="77777777" w:rsidR="00B445F7" w:rsidRPr="007B29B1" w:rsidRDefault="00B445F7" w:rsidP="000038B7">
            <w:pPr>
              <w:rPr>
                <w:sz w:val="24"/>
                <w:szCs w:val="24"/>
              </w:rPr>
            </w:pPr>
            <w:r w:rsidRPr="007B29B1">
              <w:rPr>
                <w:b/>
                <w:bCs/>
                <w:sz w:val="24"/>
                <w:szCs w:val="24"/>
              </w:rPr>
              <w:t>Oral Dose [mg]</w:t>
            </w:r>
          </w:p>
        </w:tc>
      </w:tr>
      <w:tr w:rsidR="00B445F7" w:rsidRPr="007B29B1" w14:paraId="5FAA5F9D" w14:textId="77777777" w:rsidTr="000038B7">
        <w:trPr>
          <w:tblCellSpacing w:w="20" w:type="dxa"/>
        </w:trPr>
        <w:tc>
          <w:tcPr>
            <w:tcW w:w="1700" w:type="pct"/>
            <w:shd w:val="clear" w:color="auto" w:fill="auto"/>
            <w:hideMark/>
          </w:tcPr>
          <w:p w14:paraId="56795801" w14:textId="77777777" w:rsidR="00B445F7" w:rsidRPr="007B29B1" w:rsidRDefault="00B445F7" w:rsidP="000038B7">
            <w:pPr>
              <w:rPr>
                <w:sz w:val="24"/>
                <w:szCs w:val="24"/>
              </w:rPr>
            </w:pPr>
            <w:r w:rsidRPr="007B29B1">
              <w:rPr>
                <w:sz w:val="24"/>
                <w:szCs w:val="24"/>
              </w:rPr>
              <w:t>&gt; 60</w:t>
            </w:r>
          </w:p>
        </w:tc>
        <w:tc>
          <w:tcPr>
            <w:tcW w:w="1600" w:type="pct"/>
            <w:shd w:val="clear" w:color="auto" w:fill="auto"/>
            <w:hideMark/>
          </w:tcPr>
          <w:p w14:paraId="08320757" w14:textId="77777777" w:rsidR="00B445F7" w:rsidRPr="007B29B1" w:rsidRDefault="00B445F7" w:rsidP="000038B7">
            <w:pPr>
              <w:rPr>
                <w:sz w:val="24"/>
                <w:szCs w:val="24"/>
              </w:rPr>
            </w:pPr>
            <w:r w:rsidRPr="007B29B1">
              <w:rPr>
                <w:sz w:val="24"/>
                <w:szCs w:val="24"/>
              </w:rPr>
              <w:t>&lt; 124</w:t>
            </w:r>
          </w:p>
        </w:tc>
        <w:tc>
          <w:tcPr>
            <w:tcW w:w="1700" w:type="pct"/>
            <w:shd w:val="clear" w:color="auto" w:fill="auto"/>
            <w:hideMark/>
          </w:tcPr>
          <w:p w14:paraId="02505A71" w14:textId="77777777" w:rsidR="00B445F7" w:rsidRPr="007B29B1" w:rsidRDefault="00B445F7" w:rsidP="000038B7">
            <w:pPr>
              <w:rPr>
                <w:sz w:val="24"/>
                <w:szCs w:val="24"/>
              </w:rPr>
            </w:pPr>
            <w:r w:rsidRPr="007B29B1">
              <w:rPr>
                <w:sz w:val="24"/>
                <w:szCs w:val="24"/>
              </w:rPr>
              <w:t>See Usual Dosage.</w:t>
            </w:r>
          </w:p>
        </w:tc>
      </w:tr>
      <w:tr w:rsidR="00B445F7" w:rsidRPr="007B29B1" w14:paraId="523320F5" w14:textId="77777777" w:rsidTr="000038B7">
        <w:trPr>
          <w:tblCellSpacing w:w="20" w:type="dxa"/>
        </w:trPr>
        <w:tc>
          <w:tcPr>
            <w:tcW w:w="1700" w:type="pct"/>
            <w:shd w:val="clear" w:color="auto" w:fill="auto"/>
            <w:hideMark/>
          </w:tcPr>
          <w:p w14:paraId="2622FD94" w14:textId="77777777" w:rsidR="00B445F7" w:rsidRPr="007B29B1" w:rsidRDefault="00B445F7" w:rsidP="000038B7">
            <w:pPr>
              <w:rPr>
                <w:sz w:val="24"/>
                <w:szCs w:val="24"/>
              </w:rPr>
            </w:pPr>
            <w:r w:rsidRPr="007B29B1">
              <w:rPr>
                <w:sz w:val="24"/>
                <w:szCs w:val="24"/>
              </w:rPr>
              <w:t>30-60</w:t>
            </w:r>
          </w:p>
        </w:tc>
        <w:tc>
          <w:tcPr>
            <w:tcW w:w="1600" w:type="pct"/>
            <w:shd w:val="clear" w:color="auto" w:fill="auto"/>
            <w:hideMark/>
          </w:tcPr>
          <w:p w14:paraId="2766E4B1" w14:textId="77777777" w:rsidR="00B445F7" w:rsidRPr="007B29B1" w:rsidRDefault="00B445F7" w:rsidP="000038B7">
            <w:pPr>
              <w:rPr>
                <w:sz w:val="24"/>
                <w:szCs w:val="24"/>
              </w:rPr>
            </w:pPr>
            <w:r w:rsidRPr="007B29B1">
              <w:rPr>
                <w:sz w:val="24"/>
                <w:szCs w:val="24"/>
              </w:rPr>
              <w:t>124 to 168</w:t>
            </w:r>
          </w:p>
        </w:tc>
        <w:tc>
          <w:tcPr>
            <w:tcW w:w="1700" w:type="pct"/>
            <w:shd w:val="clear" w:color="auto" w:fill="auto"/>
            <w:hideMark/>
          </w:tcPr>
          <w:p w14:paraId="3160308B" w14:textId="77777777" w:rsidR="00B445F7" w:rsidRPr="007B29B1" w:rsidRDefault="00B445F7" w:rsidP="000038B7">
            <w:pPr>
              <w:rPr>
                <w:sz w:val="24"/>
                <w:szCs w:val="24"/>
              </w:rPr>
            </w:pPr>
            <w:r w:rsidRPr="007B29B1">
              <w:rPr>
                <w:sz w:val="24"/>
                <w:szCs w:val="24"/>
              </w:rPr>
              <w:t>250-500 mg every 12 h</w:t>
            </w:r>
          </w:p>
        </w:tc>
      </w:tr>
      <w:tr w:rsidR="00B445F7" w:rsidRPr="007B29B1" w14:paraId="3B021ED3" w14:textId="77777777" w:rsidTr="000038B7">
        <w:trPr>
          <w:tblCellSpacing w:w="20" w:type="dxa"/>
        </w:trPr>
        <w:tc>
          <w:tcPr>
            <w:tcW w:w="1700" w:type="pct"/>
            <w:shd w:val="clear" w:color="auto" w:fill="auto"/>
            <w:hideMark/>
          </w:tcPr>
          <w:p w14:paraId="0E843664" w14:textId="77777777" w:rsidR="00B445F7" w:rsidRPr="007B29B1" w:rsidRDefault="00B445F7" w:rsidP="000038B7">
            <w:pPr>
              <w:rPr>
                <w:sz w:val="24"/>
                <w:szCs w:val="24"/>
              </w:rPr>
            </w:pPr>
            <w:r w:rsidRPr="007B29B1">
              <w:rPr>
                <w:sz w:val="24"/>
                <w:szCs w:val="24"/>
              </w:rPr>
              <w:t>&lt;30</w:t>
            </w:r>
          </w:p>
        </w:tc>
        <w:tc>
          <w:tcPr>
            <w:tcW w:w="1600" w:type="pct"/>
            <w:shd w:val="clear" w:color="auto" w:fill="auto"/>
            <w:hideMark/>
          </w:tcPr>
          <w:p w14:paraId="01275693" w14:textId="77777777" w:rsidR="00B445F7" w:rsidRPr="007B29B1" w:rsidRDefault="00B445F7" w:rsidP="000038B7">
            <w:pPr>
              <w:rPr>
                <w:sz w:val="24"/>
                <w:szCs w:val="24"/>
              </w:rPr>
            </w:pPr>
            <w:r w:rsidRPr="007B29B1">
              <w:rPr>
                <w:sz w:val="24"/>
                <w:szCs w:val="24"/>
              </w:rPr>
              <w:t>&gt; 169</w:t>
            </w:r>
          </w:p>
        </w:tc>
        <w:tc>
          <w:tcPr>
            <w:tcW w:w="1700" w:type="pct"/>
            <w:shd w:val="clear" w:color="auto" w:fill="auto"/>
            <w:hideMark/>
          </w:tcPr>
          <w:p w14:paraId="5D30FA60" w14:textId="77777777" w:rsidR="00B445F7" w:rsidRPr="007B29B1" w:rsidRDefault="00B445F7" w:rsidP="000038B7">
            <w:pPr>
              <w:rPr>
                <w:sz w:val="24"/>
                <w:szCs w:val="24"/>
              </w:rPr>
            </w:pPr>
            <w:r w:rsidRPr="007B29B1">
              <w:rPr>
                <w:sz w:val="24"/>
                <w:szCs w:val="24"/>
              </w:rPr>
              <w:t>250-500 mg every 24 h</w:t>
            </w:r>
          </w:p>
        </w:tc>
      </w:tr>
      <w:tr w:rsidR="00B445F7" w:rsidRPr="007B29B1" w14:paraId="04FEC276" w14:textId="77777777" w:rsidTr="000038B7">
        <w:trPr>
          <w:tblCellSpacing w:w="20" w:type="dxa"/>
        </w:trPr>
        <w:tc>
          <w:tcPr>
            <w:tcW w:w="1700" w:type="pct"/>
            <w:shd w:val="clear" w:color="auto" w:fill="auto"/>
            <w:hideMark/>
          </w:tcPr>
          <w:p w14:paraId="5B6563CF" w14:textId="77777777" w:rsidR="00B445F7" w:rsidRPr="007B29B1" w:rsidRDefault="00B445F7" w:rsidP="000038B7">
            <w:pPr>
              <w:rPr>
                <w:sz w:val="24"/>
                <w:szCs w:val="24"/>
              </w:rPr>
            </w:pPr>
            <w:r w:rsidRPr="007B29B1">
              <w:rPr>
                <w:sz w:val="24"/>
                <w:szCs w:val="24"/>
              </w:rPr>
              <w:t xml:space="preserve">Patients on </w:t>
            </w:r>
            <w:proofErr w:type="spellStart"/>
            <w:r w:rsidRPr="007B29B1">
              <w:rPr>
                <w:sz w:val="24"/>
                <w:szCs w:val="24"/>
              </w:rPr>
              <w:t>haemodialysis</w:t>
            </w:r>
            <w:proofErr w:type="spellEnd"/>
          </w:p>
        </w:tc>
        <w:tc>
          <w:tcPr>
            <w:tcW w:w="1600" w:type="pct"/>
            <w:shd w:val="clear" w:color="auto" w:fill="auto"/>
            <w:hideMark/>
          </w:tcPr>
          <w:p w14:paraId="5BB2F043" w14:textId="77777777" w:rsidR="00B445F7" w:rsidRPr="007B29B1" w:rsidRDefault="00B445F7" w:rsidP="000038B7">
            <w:pPr>
              <w:rPr>
                <w:sz w:val="24"/>
                <w:szCs w:val="24"/>
              </w:rPr>
            </w:pPr>
            <w:r w:rsidRPr="007B29B1">
              <w:rPr>
                <w:sz w:val="24"/>
                <w:szCs w:val="24"/>
              </w:rPr>
              <w:t>&gt; 169</w:t>
            </w:r>
          </w:p>
        </w:tc>
        <w:tc>
          <w:tcPr>
            <w:tcW w:w="1700" w:type="pct"/>
            <w:shd w:val="clear" w:color="auto" w:fill="auto"/>
            <w:hideMark/>
          </w:tcPr>
          <w:p w14:paraId="7AB8220A" w14:textId="77777777" w:rsidR="00B445F7" w:rsidRPr="007B29B1" w:rsidRDefault="00B445F7" w:rsidP="000038B7">
            <w:pPr>
              <w:rPr>
                <w:sz w:val="24"/>
                <w:szCs w:val="24"/>
              </w:rPr>
            </w:pPr>
            <w:r w:rsidRPr="007B29B1">
              <w:rPr>
                <w:sz w:val="24"/>
                <w:szCs w:val="24"/>
              </w:rPr>
              <w:t>250-500 mg every 24 h (after dialysis)</w:t>
            </w:r>
          </w:p>
        </w:tc>
      </w:tr>
      <w:tr w:rsidR="00B445F7" w:rsidRPr="007B29B1" w14:paraId="630F157C" w14:textId="77777777" w:rsidTr="000038B7">
        <w:trPr>
          <w:tblCellSpacing w:w="20" w:type="dxa"/>
        </w:trPr>
        <w:tc>
          <w:tcPr>
            <w:tcW w:w="1700" w:type="pct"/>
            <w:shd w:val="clear" w:color="auto" w:fill="auto"/>
            <w:hideMark/>
          </w:tcPr>
          <w:p w14:paraId="3C76E0D7" w14:textId="77777777" w:rsidR="00B445F7" w:rsidRPr="007B29B1" w:rsidRDefault="00B445F7" w:rsidP="000038B7">
            <w:pPr>
              <w:rPr>
                <w:sz w:val="24"/>
                <w:szCs w:val="24"/>
              </w:rPr>
            </w:pPr>
            <w:r w:rsidRPr="007B29B1">
              <w:rPr>
                <w:sz w:val="24"/>
                <w:szCs w:val="24"/>
              </w:rPr>
              <w:t>Patients on peritoneal dialysis</w:t>
            </w:r>
          </w:p>
        </w:tc>
        <w:tc>
          <w:tcPr>
            <w:tcW w:w="1600" w:type="pct"/>
            <w:shd w:val="clear" w:color="auto" w:fill="auto"/>
            <w:hideMark/>
          </w:tcPr>
          <w:p w14:paraId="379C65E2" w14:textId="77777777" w:rsidR="00B445F7" w:rsidRPr="007B29B1" w:rsidRDefault="00B445F7" w:rsidP="000038B7">
            <w:pPr>
              <w:rPr>
                <w:sz w:val="24"/>
                <w:szCs w:val="24"/>
              </w:rPr>
            </w:pPr>
            <w:r w:rsidRPr="007B29B1">
              <w:rPr>
                <w:sz w:val="24"/>
                <w:szCs w:val="24"/>
              </w:rPr>
              <w:t>&gt; 169</w:t>
            </w:r>
          </w:p>
        </w:tc>
        <w:tc>
          <w:tcPr>
            <w:tcW w:w="1700" w:type="pct"/>
            <w:shd w:val="clear" w:color="auto" w:fill="auto"/>
            <w:hideMark/>
          </w:tcPr>
          <w:p w14:paraId="05FD5769" w14:textId="77777777" w:rsidR="00B445F7" w:rsidRPr="007B29B1" w:rsidRDefault="00B445F7" w:rsidP="000038B7">
            <w:pPr>
              <w:rPr>
                <w:sz w:val="24"/>
                <w:szCs w:val="24"/>
              </w:rPr>
            </w:pPr>
            <w:r w:rsidRPr="007B29B1">
              <w:rPr>
                <w:sz w:val="24"/>
                <w:szCs w:val="24"/>
              </w:rPr>
              <w:t>250-500 mg every 24 h</w:t>
            </w:r>
          </w:p>
        </w:tc>
      </w:tr>
    </w:tbl>
    <w:p w14:paraId="54B814AE" w14:textId="77777777" w:rsidR="00B445F7" w:rsidRPr="007B29B1" w:rsidRDefault="00B445F7" w:rsidP="00B445F7">
      <w:pPr>
        <w:shd w:val="clear" w:color="auto" w:fill="FFFFFF"/>
        <w:spacing w:after="143"/>
        <w:rPr>
          <w:sz w:val="24"/>
          <w:szCs w:val="24"/>
        </w:rPr>
      </w:pPr>
      <w:r w:rsidRPr="007B29B1">
        <w:rPr>
          <w:sz w:val="24"/>
          <w:szCs w:val="24"/>
        </w:rPr>
        <w:t>In patients with impaired liver function no dose adjustment is required.</w:t>
      </w:r>
    </w:p>
    <w:p w14:paraId="34FE40DC" w14:textId="77777777" w:rsidR="00B445F7" w:rsidRPr="007B29B1" w:rsidRDefault="00B445F7" w:rsidP="00B445F7">
      <w:pPr>
        <w:shd w:val="clear" w:color="auto" w:fill="FFFFFF"/>
        <w:spacing w:after="143"/>
        <w:rPr>
          <w:sz w:val="24"/>
          <w:szCs w:val="24"/>
        </w:rPr>
      </w:pPr>
      <w:r w:rsidRPr="007B29B1">
        <w:rPr>
          <w:sz w:val="24"/>
          <w:szCs w:val="24"/>
        </w:rPr>
        <w:t>Dosing in children with impaired renal and/or hepatic function has not been studied.</w:t>
      </w:r>
    </w:p>
    <w:p w14:paraId="190B161C" w14:textId="77777777" w:rsidR="00B445F7" w:rsidRPr="007B29B1" w:rsidRDefault="00B445F7" w:rsidP="00B445F7">
      <w:pPr>
        <w:shd w:val="clear" w:color="auto" w:fill="FFFFFF"/>
        <w:spacing w:after="143"/>
        <w:rPr>
          <w:sz w:val="24"/>
          <w:szCs w:val="24"/>
        </w:rPr>
      </w:pPr>
      <w:r w:rsidRPr="007B29B1">
        <w:rPr>
          <w:iCs/>
          <w:sz w:val="24"/>
          <w:szCs w:val="24"/>
        </w:rPr>
        <w:t>Method of administration</w:t>
      </w:r>
    </w:p>
    <w:p w14:paraId="595BF002" w14:textId="77777777" w:rsidR="00B445F7" w:rsidRPr="007B29B1" w:rsidRDefault="00B445F7" w:rsidP="00B445F7">
      <w:pPr>
        <w:shd w:val="clear" w:color="auto" w:fill="FFFFFF"/>
        <w:spacing w:after="143"/>
        <w:jc w:val="both"/>
        <w:rPr>
          <w:sz w:val="24"/>
          <w:szCs w:val="24"/>
        </w:rPr>
      </w:pPr>
      <w:r w:rsidRPr="007B29B1">
        <w:rPr>
          <w:sz w:val="24"/>
          <w:szCs w:val="24"/>
        </w:rPr>
        <w:t>Tablets are to be swallowed unchewed with fluid. They can be taken independent of mealtimes. If taken on an empty stomach, the active substance is absorbed more rapidly. Ciprofloxacin tablets should not be taken with dairy products (e.g. milk, yoghurt) or mineral-fortified fruit-juice (e.g. calcium-fortified orange juice).</w:t>
      </w:r>
    </w:p>
    <w:p w14:paraId="371373A3" w14:textId="77777777" w:rsidR="00B445F7" w:rsidRPr="007B29B1" w:rsidRDefault="00B445F7" w:rsidP="00B445F7">
      <w:pPr>
        <w:shd w:val="clear" w:color="auto" w:fill="FFFFFF"/>
        <w:spacing w:after="143"/>
        <w:jc w:val="both"/>
        <w:rPr>
          <w:sz w:val="24"/>
          <w:szCs w:val="24"/>
        </w:rPr>
      </w:pPr>
      <w:r w:rsidRPr="007B29B1">
        <w:rPr>
          <w:sz w:val="24"/>
          <w:szCs w:val="24"/>
        </w:rPr>
        <w:t>In severe cases or if the patient is unable to take tablets (e.g. patients on enteral nutrition), it is recommended to commence therapy with intravenous ciprofloxacin until a switch to oral administration is possible.</w:t>
      </w:r>
    </w:p>
    <w:p w14:paraId="0048182C" w14:textId="77777777" w:rsidR="00B445F7" w:rsidRPr="007B29B1" w:rsidRDefault="00B445F7" w:rsidP="00B445F7">
      <w:pPr>
        <w:numPr>
          <w:ilvl w:val="1"/>
          <w:numId w:val="40"/>
        </w:numPr>
        <w:adjustRightInd w:val="0"/>
        <w:spacing w:line="276" w:lineRule="auto"/>
        <w:ind w:left="0"/>
        <w:jc w:val="both"/>
        <w:rPr>
          <w:b/>
          <w:sz w:val="24"/>
          <w:szCs w:val="24"/>
        </w:rPr>
      </w:pPr>
      <w:r w:rsidRPr="007B29B1">
        <w:rPr>
          <w:b/>
          <w:sz w:val="24"/>
          <w:szCs w:val="24"/>
        </w:rPr>
        <w:t>Contraindications:</w:t>
      </w:r>
    </w:p>
    <w:p w14:paraId="68D40F4C" w14:textId="77777777" w:rsidR="00B445F7" w:rsidRPr="007B29B1" w:rsidRDefault="00B445F7" w:rsidP="00B445F7">
      <w:pPr>
        <w:pStyle w:val="NormalWeb"/>
        <w:shd w:val="clear" w:color="auto" w:fill="FFFFFF"/>
        <w:spacing w:before="0" w:beforeAutospacing="0" w:after="143" w:afterAutospacing="0"/>
      </w:pPr>
      <w:r w:rsidRPr="0044741B">
        <w:t xml:space="preserve">• </w:t>
      </w:r>
      <w:r w:rsidRPr="007B29B1">
        <w:t xml:space="preserve">Hypersensitivity to the active substance, to other quinolones or to any of the excipients </w:t>
      </w:r>
    </w:p>
    <w:p w14:paraId="2A5BC31C" w14:textId="77777777" w:rsidR="00B445F7" w:rsidRPr="007B29B1" w:rsidRDefault="00B445F7" w:rsidP="00B445F7">
      <w:pPr>
        <w:pStyle w:val="NormalWeb"/>
        <w:shd w:val="clear" w:color="auto" w:fill="FFFFFF"/>
        <w:spacing w:before="0" w:beforeAutospacing="0" w:after="143" w:afterAutospacing="0"/>
        <w:rPr>
          <w:rFonts w:ascii="Arial" w:hAnsi="Arial" w:cs="Arial"/>
          <w:sz w:val="19"/>
          <w:szCs w:val="19"/>
        </w:rPr>
      </w:pPr>
      <w:r w:rsidRPr="007B29B1">
        <w:t>• Concomitant administration of ciprofloxacin and tizanidine.</w:t>
      </w:r>
      <w:r w:rsidRPr="007B29B1">
        <w:rPr>
          <w:rFonts w:ascii="Arial" w:hAnsi="Arial" w:cs="Arial"/>
          <w:sz w:val="19"/>
          <w:szCs w:val="19"/>
        </w:rPr>
        <w:t xml:space="preserve"> </w:t>
      </w:r>
    </w:p>
    <w:p w14:paraId="1D58CBA3" w14:textId="77777777" w:rsidR="00B445F7" w:rsidRPr="007B29B1" w:rsidRDefault="00B445F7" w:rsidP="00B445F7">
      <w:pPr>
        <w:pStyle w:val="NormalWeb"/>
        <w:shd w:val="clear" w:color="auto" w:fill="FFFFFF"/>
        <w:spacing w:before="0" w:beforeAutospacing="0" w:after="143" w:afterAutospacing="0"/>
        <w:ind w:left="-360"/>
        <w:rPr>
          <w:rFonts w:ascii="Arial" w:hAnsi="Arial" w:cs="Arial"/>
          <w:sz w:val="19"/>
          <w:szCs w:val="19"/>
        </w:rPr>
      </w:pPr>
      <w:r w:rsidRPr="007B29B1">
        <w:rPr>
          <w:b/>
          <w:bCs/>
        </w:rPr>
        <w:t>4.4 Special warnings and precautions for use:</w:t>
      </w:r>
    </w:p>
    <w:p w14:paraId="7288E41C" w14:textId="77777777" w:rsidR="00B445F7" w:rsidRPr="007B29B1" w:rsidRDefault="00B445F7" w:rsidP="00B445F7">
      <w:pPr>
        <w:pStyle w:val="NormalWeb"/>
        <w:shd w:val="clear" w:color="auto" w:fill="FFFFFF"/>
        <w:spacing w:before="0" w:beforeAutospacing="0" w:after="143" w:afterAutospacing="0"/>
      </w:pPr>
      <w:r w:rsidRPr="007B29B1">
        <w:rPr>
          <w:iCs/>
          <w:u w:val="single"/>
        </w:rPr>
        <w:t>Streptococcal Infections (including Streptococcus pneumoniae)</w:t>
      </w:r>
    </w:p>
    <w:p w14:paraId="08A3F359" w14:textId="77777777" w:rsidR="00B445F7" w:rsidRPr="007B29B1" w:rsidRDefault="00B445F7" w:rsidP="00B445F7">
      <w:pPr>
        <w:pStyle w:val="NormalWeb"/>
        <w:shd w:val="clear" w:color="auto" w:fill="FFFFFF"/>
        <w:spacing w:before="0" w:beforeAutospacing="0" w:after="143" w:afterAutospacing="0"/>
      </w:pPr>
      <w:r w:rsidRPr="007B29B1">
        <w:t>Ciprofloxacin is not recommended for the treatment of streptococcal infections due to inadequate efficacy.</w:t>
      </w:r>
    </w:p>
    <w:p w14:paraId="14BB4379" w14:textId="77777777" w:rsidR="00B445F7" w:rsidRPr="007B29B1" w:rsidRDefault="00B445F7" w:rsidP="00B445F7">
      <w:pPr>
        <w:pStyle w:val="NormalWeb"/>
        <w:shd w:val="clear" w:color="auto" w:fill="FFFFFF"/>
        <w:spacing w:before="0" w:beforeAutospacing="0" w:after="143" w:afterAutospacing="0"/>
      </w:pPr>
      <w:r w:rsidRPr="007B29B1">
        <w:rPr>
          <w:iCs/>
          <w:u w:val="single"/>
        </w:rPr>
        <w:t>Severe infections and mixed infections with Gram-positive and anaerobic pathogens</w:t>
      </w:r>
    </w:p>
    <w:p w14:paraId="6F183DE3" w14:textId="77777777" w:rsidR="00B445F7" w:rsidRPr="007B29B1" w:rsidRDefault="00B445F7" w:rsidP="00B445F7">
      <w:pPr>
        <w:pStyle w:val="NormalWeb"/>
        <w:shd w:val="clear" w:color="auto" w:fill="FFFFFF"/>
        <w:spacing w:before="0" w:beforeAutospacing="0" w:after="143" w:afterAutospacing="0"/>
        <w:jc w:val="both"/>
      </w:pPr>
      <w:r w:rsidRPr="007B29B1">
        <w:t>Ciprofloxacin monotherapy is not suited for treatment of severe infections and infections that might be due to Gram-positive or anaerobic pathogens. In such infections ciprofloxacin must be co-administered with other appropriate antibacterial agents.</w:t>
      </w:r>
    </w:p>
    <w:p w14:paraId="100B31DE" w14:textId="77777777" w:rsidR="00B445F7" w:rsidRPr="007B29B1" w:rsidRDefault="00B445F7" w:rsidP="00B445F7">
      <w:pPr>
        <w:pStyle w:val="NormalWeb"/>
        <w:shd w:val="clear" w:color="auto" w:fill="FFFFFF"/>
        <w:spacing w:before="0" w:beforeAutospacing="0" w:after="143" w:afterAutospacing="0"/>
      </w:pPr>
      <w:r w:rsidRPr="007B29B1">
        <w:rPr>
          <w:iCs/>
          <w:u w:val="single"/>
        </w:rPr>
        <w:t>Genital tract infections</w:t>
      </w:r>
    </w:p>
    <w:p w14:paraId="1884C3A1" w14:textId="77777777" w:rsidR="00B445F7" w:rsidRPr="007B29B1" w:rsidRDefault="00B445F7" w:rsidP="00B445F7">
      <w:pPr>
        <w:pStyle w:val="NormalWeb"/>
        <w:shd w:val="clear" w:color="auto" w:fill="FFFFFF"/>
        <w:spacing w:before="0" w:beforeAutospacing="0" w:after="143" w:afterAutospacing="0"/>
        <w:jc w:val="both"/>
      </w:pPr>
      <w:proofErr w:type="spellStart"/>
      <w:r w:rsidRPr="007B29B1">
        <w:t>Epididymo-orchitis</w:t>
      </w:r>
      <w:proofErr w:type="spellEnd"/>
      <w:r w:rsidRPr="007B29B1">
        <w:t xml:space="preserve"> and pelvic inflammatory diseases may be caused by fluoroquinolone-resistant Neisseria gonorrhoeae </w:t>
      </w:r>
      <w:r w:rsidRPr="007B29B1">
        <w:rPr>
          <w:iCs/>
        </w:rPr>
        <w:t>isolates</w:t>
      </w:r>
      <w:r w:rsidRPr="007B29B1">
        <w:t>.</w:t>
      </w:r>
    </w:p>
    <w:p w14:paraId="3851B0E2" w14:textId="77777777" w:rsidR="00B445F7" w:rsidRPr="007B29B1" w:rsidRDefault="00B445F7" w:rsidP="00B445F7">
      <w:pPr>
        <w:pStyle w:val="NormalWeb"/>
        <w:shd w:val="clear" w:color="auto" w:fill="FFFFFF"/>
        <w:spacing w:before="0" w:beforeAutospacing="0" w:after="143" w:afterAutospacing="0"/>
        <w:jc w:val="both"/>
      </w:pPr>
      <w:r w:rsidRPr="007B29B1">
        <w:lastRenderedPageBreak/>
        <w:t>Ciprofloxacin should be co-</w:t>
      </w:r>
      <w:proofErr w:type="spellStart"/>
      <w:r w:rsidRPr="007B29B1">
        <w:t>adminstered</w:t>
      </w:r>
      <w:proofErr w:type="spellEnd"/>
      <w:r w:rsidRPr="007B29B1">
        <w:t xml:space="preserve"> with another appropriate antibacterial agent unless ciprofloxacin-resistant </w:t>
      </w:r>
      <w:r w:rsidRPr="007B29B1">
        <w:rPr>
          <w:iCs/>
        </w:rPr>
        <w:t>Neisseria gonorrhoeae</w:t>
      </w:r>
      <w:r w:rsidRPr="007B29B1">
        <w:t> can be excluded .If clinical improvement is not achieved after 3 days of treatment, the therapy should be reconsidered.</w:t>
      </w:r>
    </w:p>
    <w:p w14:paraId="30FBAD30" w14:textId="77777777" w:rsidR="00B445F7" w:rsidRPr="007B29B1" w:rsidRDefault="00B445F7" w:rsidP="00B445F7">
      <w:pPr>
        <w:pStyle w:val="NormalWeb"/>
        <w:shd w:val="clear" w:color="auto" w:fill="FFFFFF"/>
        <w:spacing w:before="0" w:beforeAutospacing="0" w:after="143" w:afterAutospacing="0"/>
      </w:pPr>
      <w:r w:rsidRPr="007B29B1">
        <w:rPr>
          <w:iCs/>
          <w:u w:val="single"/>
        </w:rPr>
        <w:t>Intra-abdominal infections</w:t>
      </w:r>
    </w:p>
    <w:p w14:paraId="422FD12C" w14:textId="77777777" w:rsidR="00B445F7" w:rsidRPr="007B29B1" w:rsidRDefault="00B445F7" w:rsidP="00B445F7">
      <w:pPr>
        <w:pStyle w:val="NormalWeb"/>
        <w:shd w:val="clear" w:color="auto" w:fill="FFFFFF"/>
        <w:spacing w:before="0" w:beforeAutospacing="0" w:after="143" w:afterAutospacing="0"/>
        <w:jc w:val="both"/>
      </w:pPr>
      <w:r w:rsidRPr="007B29B1">
        <w:t>There are limited data on the efficacy of ciprofloxacin in the treatment of post-surgical intra-abdominal infections.</w:t>
      </w:r>
    </w:p>
    <w:p w14:paraId="3F784A71" w14:textId="77777777" w:rsidR="00B445F7" w:rsidRPr="007B29B1" w:rsidRDefault="00B445F7" w:rsidP="00B445F7">
      <w:pPr>
        <w:pStyle w:val="NormalWeb"/>
        <w:shd w:val="clear" w:color="auto" w:fill="FFFFFF"/>
        <w:spacing w:before="0" w:beforeAutospacing="0" w:after="143" w:afterAutospacing="0"/>
      </w:pPr>
      <w:r w:rsidRPr="007B29B1">
        <w:rPr>
          <w:iCs/>
          <w:u w:val="single"/>
        </w:rPr>
        <w:t>Travellers' diarrhoea</w:t>
      </w:r>
    </w:p>
    <w:p w14:paraId="04CCB981" w14:textId="77777777" w:rsidR="00B445F7" w:rsidRPr="007B29B1" w:rsidRDefault="00B445F7" w:rsidP="00B445F7">
      <w:pPr>
        <w:pStyle w:val="NormalWeb"/>
        <w:shd w:val="clear" w:color="auto" w:fill="FFFFFF"/>
        <w:spacing w:before="0" w:beforeAutospacing="0" w:after="143" w:afterAutospacing="0"/>
        <w:jc w:val="both"/>
      </w:pPr>
      <w:r w:rsidRPr="007B29B1">
        <w:t>The choice of ciprofloxacin should take into account information on resistance to ciprofloxacin in relevant pathogens in the countries visited.</w:t>
      </w:r>
    </w:p>
    <w:p w14:paraId="3CF54548" w14:textId="77777777" w:rsidR="00B445F7" w:rsidRPr="007B29B1" w:rsidRDefault="00B445F7" w:rsidP="00B445F7">
      <w:pPr>
        <w:pStyle w:val="NormalWeb"/>
        <w:shd w:val="clear" w:color="auto" w:fill="FFFFFF"/>
        <w:spacing w:before="0" w:beforeAutospacing="0" w:after="143" w:afterAutospacing="0"/>
      </w:pPr>
      <w:r w:rsidRPr="007B29B1">
        <w:rPr>
          <w:iCs/>
          <w:u w:val="single"/>
        </w:rPr>
        <w:t>Infections of the bones and joints</w:t>
      </w:r>
    </w:p>
    <w:p w14:paraId="286FB692" w14:textId="77777777" w:rsidR="00B445F7" w:rsidRPr="007B29B1" w:rsidRDefault="00B445F7" w:rsidP="00B445F7">
      <w:pPr>
        <w:pStyle w:val="NormalWeb"/>
        <w:shd w:val="clear" w:color="auto" w:fill="FFFFFF"/>
        <w:spacing w:before="0" w:beforeAutospacing="0" w:after="143" w:afterAutospacing="0"/>
        <w:jc w:val="both"/>
      </w:pPr>
      <w:r w:rsidRPr="007B29B1">
        <w:t>Ciprofloxacin should be used in combination with other antimicrobial agents depending on the results of the microbiological documentation.</w:t>
      </w:r>
    </w:p>
    <w:p w14:paraId="60BBC997" w14:textId="77777777" w:rsidR="00B445F7" w:rsidRPr="007B29B1" w:rsidRDefault="00B445F7" w:rsidP="00B445F7">
      <w:pPr>
        <w:pStyle w:val="NormalWeb"/>
        <w:shd w:val="clear" w:color="auto" w:fill="FFFFFF"/>
        <w:spacing w:before="0" w:beforeAutospacing="0" w:after="143" w:afterAutospacing="0"/>
      </w:pPr>
      <w:r w:rsidRPr="007B29B1">
        <w:rPr>
          <w:iCs/>
          <w:u w:val="single"/>
        </w:rPr>
        <w:t>Inhalational anthrax</w:t>
      </w:r>
    </w:p>
    <w:p w14:paraId="1F319BCC" w14:textId="77777777" w:rsidR="00B445F7" w:rsidRPr="007B29B1" w:rsidRDefault="00B445F7" w:rsidP="00B445F7">
      <w:pPr>
        <w:pStyle w:val="NormalWeb"/>
        <w:shd w:val="clear" w:color="auto" w:fill="FFFFFF"/>
        <w:spacing w:before="0" w:beforeAutospacing="0" w:after="143" w:afterAutospacing="0"/>
        <w:jc w:val="both"/>
      </w:pPr>
      <w:r w:rsidRPr="007B29B1">
        <w:t>Use in humans is based on </w:t>
      </w:r>
      <w:r w:rsidRPr="007B29B1">
        <w:rPr>
          <w:iCs/>
        </w:rPr>
        <w:t>in-vitro</w:t>
      </w:r>
      <w:r w:rsidRPr="007B29B1">
        <w:t> susceptibility data and on animal experimental data together with limited human data. Treating physicians should refer to national and/or international consensus documents regarding the treatment of anthrax.</w:t>
      </w:r>
    </w:p>
    <w:p w14:paraId="4D3290D7" w14:textId="77777777" w:rsidR="00B445F7" w:rsidRPr="007B29B1" w:rsidRDefault="00B445F7" w:rsidP="00B445F7">
      <w:pPr>
        <w:pStyle w:val="NormalWeb"/>
        <w:shd w:val="clear" w:color="auto" w:fill="FFFFFF"/>
        <w:spacing w:before="0" w:beforeAutospacing="0" w:after="143" w:afterAutospacing="0"/>
      </w:pPr>
      <w:r w:rsidRPr="007B29B1">
        <w:rPr>
          <w:iCs/>
        </w:rPr>
        <w:t>Children and adolescents</w:t>
      </w:r>
    </w:p>
    <w:p w14:paraId="27EB56A2" w14:textId="77777777" w:rsidR="00B445F7" w:rsidRPr="007B29B1" w:rsidRDefault="00B445F7" w:rsidP="00B445F7">
      <w:pPr>
        <w:pStyle w:val="NormalWeb"/>
        <w:shd w:val="clear" w:color="auto" w:fill="FFFFFF"/>
        <w:spacing w:before="0" w:beforeAutospacing="0" w:after="143" w:afterAutospacing="0"/>
        <w:jc w:val="both"/>
      </w:pPr>
      <w:r w:rsidRPr="007B29B1">
        <w:t>The use of ciprofloxacin in children and adolescents should follow available official guidance. Ciprofloxacin treatment should be initiated only by physicians who are experienced in the treatment of cystic fibrosis and/or severe infections in children and adolescents.</w:t>
      </w:r>
    </w:p>
    <w:p w14:paraId="0A67461E" w14:textId="77777777" w:rsidR="00B445F7" w:rsidRPr="007B29B1" w:rsidRDefault="00B445F7" w:rsidP="00B445F7">
      <w:pPr>
        <w:pStyle w:val="NormalWeb"/>
        <w:shd w:val="clear" w:color="auto" w:fill="FFFFFF"/>
        <w:spacing w:before="0" w:beforeAutospacing="0" w:after="143" w:afterAutospacing="0"/>
      </w:pPr>
      <w:r w:rsidRPr="007B29B1">
        <w:rPr>
          <w:iCs/>
          <w:u w:val="single"/>
        </w:rPr>
        <w:t>Broncho-pulmonary infections in cystic fibrosis</w:t>
      </w:r>
    </w:p>
    <w:p w14:paraId="36F9A864" w14:textId="77777777" w:rsidR="00B445F7" w:rsidRPr="007B29B1" w:rsidRDefault="00B445F7" w:rsidP="00B445F7">
      <w:pPr>
        <w:pStyle w:val="NormalWeb"/>
        <w:shd w:val="clear" w:color="auto" w:fill="FFFFFF"/>
        <w:spacing w:before="0" w:beforeAutospacing="0" w:after="143" w:afterAutospacing="0"/>
        <w:jc w:val="both"/>
      </w:pPr>
      <w:r w:rsidRPr="007B29B1">
        <w:t>Clinical trials have included children and adolescents aged 5-17 years. More limited experience is available in treating children between 1 and 5 years of age.</w:t>
      </w:r>
    </w:p>
    <w:p w14:paraId="22BDE6B6" w14:textId="77777777" w:rsidR="00B445F7" w:rsidRPr="007B29B1" w:rsidRDefault="00B445F7" w:rsidP="00B445F7">
      <w:pPr>
        <w:pStyle w:val="NormalWeb"/>
        <w:shd w:val="clear" w:color="auto" w:fill="FFFFFF"/>
        <w:spacing w:before="0" w:beforeAutospacing="0" w:after="143" w:afterAutospacing="0"/>
      </w:pPr>
      <w:r w:rsidRPr="007B29B1">
        <w:rPr>
          <w:iCs/>
          <w:u w:val="single"/>
        </w:rPr>
        <w:t>Complicated urinary tract infections and pyelonephritis</w:t>
      </w:r>
    </w:p>
    <w:p w14:paraId="6A489A8C" w14:textId="77777777" w:rsidR="00B445F7" w:rsidRPr="007B29B1" w:rsidRDefault="00B445F7" w:rsidP="00B445F7">
      <w:pPr>
        <w:pStyle w:val="NormalWeb"/>
        <w:shd w:val="clear" w:color="auto" w:fill="FFFFFF"/>
        <w:spacing w:before="0" w:beforeAutospacing="0" w:after="143" w:afterAutospacing="0"/>
        <w:jc w:val="both"/>
      </w:pPr>
      <w:r w:rsidRPr="007B29B1">
        <w:t>Ciprofloxacin treatment of urinary tract infections should be considered when other treatments cannot be used, and should be based on the results of the microbiological documentation.</w:t>
      </w:r>
    </w:p>
    <w:p w14:paraId="7E5DE32B" w14:textId="77777777" w:rsidR="00B445F7" w:rsidRPr="007B29B1" w:rsidRDefault="00B445F7" w:rsidP="00B445F7">
      <w:pPr>
        <w:pStyle w:val="NormalWeb"/>
        <w:shd w:val="clear" w:color="auto" w:fill="FFFFFF"/>
        <w:spacing w:before="0" w:beforeAutospacing="0" w:after="143" w:afterAutospacing="0"/>
        <w:jc w:val="both"/>
      </w:pPr>
      <w:r w:rsidRPr="007B29B1">
        <w:t>Clinical trials have included children and adolescents aged 1-17 years.</w:t>
      </w:r>
    </w:p>
    <w:p w14:paraId="72E0E18D" w14:textId="77777777" w:rsidR="00B445F7" w:rsidRPr="007B29B1" w:rsidRDefault="00B445F7" w:rsidP="00B445F7">
      <w:pPr>
        <w:pStyle w:val="NormalWeb"/>
        <w:shd w:val="clear" w:color="auto" w:fill="FFFFFF"/>
        <w:spacing w:before="0" w:beforeAutospacing="0" w:after="143" w:afterAutospacing="0"/>
      </w:pPr>
      <w:r w:rsidRPr="007B29B1">
        <w:rPr>
          <w:iCs/>
          <w:u w:val="single"/>
        </w:rPr>
        <w:t>Other specific severe infections</w:t>
      </w:r>
    </w:p>
    <w:p w14:paraId="3839E505" w14:textId="77777777" w:rsidR="00B445F7" w:rsidRPr="007B29B1" w:rsidRDefault="00B445F7" w:rsidP="00B445F7">
      <w:pPr>
        <w:pStyle w:val="NormalWeb"/>
        <w:shd w:val="clear" w:color="auto" w:fill="FFFFFF"/>
        <w:spacing w:before="0" w:beforeAutospacing="0" w:after="143" w:afterAutospacing="0"/>
        <w:jc w:val="both"/>
      </w:pPr>
      <w:r w:rsidRPr="007B29B1">
        <w:t>Other severe infections in accordance with official guidance, or after careful benefit-risk evaluation when other treatments cannot be used, or after failure to conventional therapy and when the microbiological documentation can justify a ciprofloxacin use.</w:t>
      </w:r>
    </w:p>
    <w:p w14:paraId="2013C1F7" w14:textId="77777777" w:rsidR="00B445F7" w:rsidRPr="007B29B1" w:rsidRDefault="00B445F7" w:rsidP="00B445F7">
      <w:pPr>
        <w:pStyle w:val="NormalWeb"/>
        <w:shd w:val="clear" w:color="auto" w:fill="FFFFFF"/>
        <w:spacing w:before="0" w:beforeAutospacing="0" w:after="143" w:afterAutospacing="0"/>
        <w:jc w:val="both"/>
      </w:pPr>
      <w:r w:rsidRPr="007B29B1">
        <w:t>The use of ciprofloxacin for specific severe infections other than those mentioned above has not been evaluated in clinical trials and the clinical experience is limited. Consequently, caution is advised when treating patients with these infections.</w:t>
      </w:r>
    </w:p>
    <w:p w14:paraId="3104EFB5" w14:textId="77777777" w:rsidR="00B445F7" w:rsidRPr="007B29B1" w:rsidRDefault="00B445F7" w:rsidP="00B445F7">
      <w:pPr>
        <w:pStyle w:val="NormalWeb"/>
        <w:shd w:val="clear" w:color="auto" w:fill="FFFFFF"/>
        <w:spacing w:before="0" w:beforeAutospacing="0" w:after="143" w:afterAutospacing="0"/>
      </w:pPr>
      <w:r w:rsidRPr="007B29B1">
        <w:rPr>
          <w:iCs/>
          <w:u w:val="single"/>
        </w:rPr>
        <w:t>Hypersensitivity</w:t>
      </w:r>
    </w:p>
    <w:p w14:paraId="256CB777" w14:textId="77777777" w:rsidR="00B445F7" w:rsidRPr="007B29B1" w:rsidRDefault="00B445F7" w:rsidP="00B445F7">
      <w:pPr>
        <w:pStyle w:val="NormalWeb"/>
        <w:shd w:val="clear" w:color="auto" w:fill="FFFFFF"/>
        <w:spacing w:before="0" w:beforeAutospacing="0" w:after="143" w:afterAutospacing="0"/>
        <w:jc w:val="both"/>
      </w:pPr>
      <w:r w:rsidRPr="007B29B1">
        <w:lastRenderedPageBreak/>
        <w:t>Hypersensitivity and allergic reactions, including anaphylaxis and anaphylactoid reactions, may occur following a single dose and may be life-threatening. If such reaction occurs, ciprofloxacin should be discontinued and an adequate medical treatment is required.</w:t>
      </w:r>
    </w:p>
    <w:p w14:paraId="56C7195C" w14:textId="77777777" w:rsidR="00B445F7" w:rsidRPr="007B29B1" w:rsidRDefault="00B445F7" w:rsidP="00B445F7">
      <w:pPr>
        <w:pStyle w:val="NormalWeb"/>
        <w:shd w:val="clear" w:color="auto" w:fill="FFFFFF"/>
        <w:spacing w:before="0" w:beforeAutospacing="0" w:after="143" w:afterAutospacing="0"/>
      </w:pPr>
      <w:r w:rsidRPr="007B29B1">
        <w:rPr>
          <w:iCs/>
          <w:u w:val="single"/>
        </w:rPr>
        <w:t>Musculoskeletal System</w:t>
      </w:r>
    </w:p>
    <w:p w14:paraId="2F24C30D" w14:textId="77777777" w:rsidR="00B445F7" w:rsidRPr="007B29B1" w:rsidRDefault="00B445F7" w:rsidP="00B445F7">
      <w:pPr>
        <w:pStyle w:val="NormalWeb"/>
        <w:shd w:val="clear" w:color="auto" w:fill="FFFFFF"/>
        <w:spacing w:before="0" w:beforeAutospacing="0" w:after="143" w:afterAutospacing="0"/>
        <w:jc w:val="both"/>
      </w:pPr>
      <w:r w:rsidRPr="007B29B1">
        <w:t>Ciprofloxacin should generally not be used in patients with a history of tendon disease/disorder related to quinolone treatment. Nevertheless, in very rare instances, after microbiological documentation of the causative organism and evaluation of the risk/benefit balance, ciprofloxacin may be prescribed to these patients for the treatment of certain severe infections, particularly in the event of failure of the standard therapy or bacterial resistance, where the microbiological data may justify the use of ciprofloxacin.</w:t>
      </w:r>
    </w:p>
    <w:p w14:paraId="305BA164" w14:textId="77777777" w:rsidR="00B445F7" w:rsidRPr="007B29B1" w:rsidRDefault="00B445F7" w:rsidP="00B445F7">
      <w:pPr>
        <w:pStyle w:val="NormalWeb"/>
        <w:shd w:val="clear" w:color="auto" w:fill="FFFFFF"/>
        <w:spacing w:before="0" w:beforeAutospacing="0" w:after="143" w:afterAutospacing="0"/>
        <w:jc w:val="both"/>
      </w:pPr>
      <w:r w:rsidRPr="007B29B1">
        <w:t>Tendinitis and tendon rupture (especially Achilles tendon), sometimes bilateral, may occur with ciprofloxacin, even within the first 48 hours of treatment. The risk of tendinopathy may be increased in elderly patients or in patients concomitantly treated with corticosteroids. At any sign of tendinitis (e.g. painful swelling, inflammation), ciprofloxacin treatment should be discontinued. Care should be taken to keep the affected limb at rest.</w:t>
      </w:r>
    </w:p>
    <w:p w14:paraId="464B40BC" w14:textId="77777777" w:rsidR="00B445F7" w:rsidRPr="007B29B1" w:rsidRDefault="00B445F7" w:rsidP="00B445F7">
      <w:pPr>
        <w:pStyle w:val="NormalWeb"/>
        <w:shd w:val="clear" w:color="auto" w:fill="FFFFFF"/>
        <w:spacing w:before="0" w:beforeAutospacing="0" w:after="143" w:afterAutospacing="0"/>
        <w:jc w:val="both"/>
      </w:pPr>
      <w:r w:rsidRPr="007B29B1">
        <w:t>Ciprofloxacin should be used with caution in patients with myasthenia gravis.</w:t>
      </w:r>
    </w:p>
    <w:p w14:paraId="4FFF4A1B" w14:textId="77777777" w:rsidR="00B445F7" w:rsidRPr="007B29B1" w:rsidRDefault="00B445F7" w:rsidP="00B445F7">
      <w:pPr>
        <w:pStyle w:val="NormalWeb"/>
        <w:shd w:val="clear" w:color="auto" w:fill="FFFFFF"/>
        <w:spacing w:before="0" w:beforeAutospacing="0" w:after="143" w:afterAutospacing="0"/>
      </w:pPr>
      <w:r w:rsidRPr="007B29B1">
        <w:rPr>
          <w:iCs/>
          <w:u w:val="single"/>
        </w:rPr>
        <w:t>Photosensitivity</w:t>
      </w:r>
    </w:p>
    <w:p w14:paraId="0FCAD789" w14:textId="77777777" w:rsidR="00B445F7" w:rsidRPr="007B29B1" w:rsidRDefault="00B445F7" w:rsidP="00B445F7">
      <w:pPr>
        <w:pStyle w:val="NormalWeb"/>
        <w:shd w:val="clear" w:color="auto" w:fill="FFFFFF"/>
        <w:spacing w:before="0" w:beforeAutospacing="0" w:after="143" w:afterAutospacing="0"/>
        <w:jc w:val="both"/>
      </w:pPr>
      <w:r w:rsidRPr="007B29B1">
        <w:t>Ciprofloxacin has been shown to cause photosensitivity reactions. Patients taking ciprofloxacin should be advised to avoid direct exposure to either extensive sunlight or UV irradiation during treatment.</w:t>
      </w:r>
    </w:p>
    <w:p w14:paraId="73BB618E" w14:textId="77777777" w:rsidR="00B445F7" w:rsidRPr="007B29B1" w:rsidRDefault="00B445F7" w:rsidP="00B445F7">
      <w:pPr>
        <w:pStyle w:val="NormalWeb"/>
        <w:shd w:val="clear" w:color="auto" w:fill="FFFFFF"/>
        <w:spacing w:before="0" w:beforeAutospacing="0" w:after="143" w:afterAutospacing="0"/>
      </w:pPr>
      <w:r w:rsidRPr="007B29B1">
        <w:rPr>
          <w:iCs/>
          <w:u w:val="single"/>
        </w:rPr>
        <w:t>Central Nervous System</w:t>
      </w:r>
    </w:p>
    <w:p w14:paraId="769A8D07" w14:textId="77777777" w:rsidR="00B445F7" w:rsidRPr="007B29B1" w:rsidRDefault="00B445F7" w:rsidP="00B445F7">
      <w:pPr>
        <w:pStyle w:val="NormalWeb"/>
        <w:shd w:val="clear" w:color="auto" w:fill="FFFFFF"/>
        <w:spacing w:before="0" w:beforeAutospacing="0" w:after="143" w:afterAutospacing="0"/>
        <w:jc w:val="both"/>
      </w:pPr>
      <w:r w:rsidRPr="007B29B1">
        <w:t>Quinolones are known to trigger seizures or lower the seizure threshold. Ciprofloxacin should be used with caution in patients with CNS disorders which may be predisposed to seizure. If seizures occur ciprofloxacin should be discontinued. Psychiatric reactions may occur even after the first administration of ciprofloxacin. In these cases, ciprofloxacin should be discontinued.</w:t>
      </w:r>
    </w:p>
    <w:p w14:paraId="22213CE8" w14:textId="77777777" w:rsidR="00B445F7" w:rsidRPr="007B29B1" w:rsidRDefault="00B445F7" w:rsidP="00B445F7">
      <w:pPr>
        <w:pStyle w:val="NormalWeb"/>
        <w:shd w:val="clear" w:color="auto" w:fill="FFFFFF"/>
        <w:spacing w:before="0" w:beforeAutospacing="0" w:after="143" w:afterAutospacing="0"/>
        <w:jc w:val="both"/>
      </w:pPr>
      <w:r w:rsidRPr="007B29B1">
        <w:t>Cases of polyneuropathy (based on neurological symptoms such as pain, burning, sensory disturbances or muscle weakness, alone or in combination) have been reported in patients receiving ciprofloxacin. Ciprofloxacin should be discontinued in patients experiencing symptoms of neuropathy, including pain, burning, tingling, numbness, and/or weakness in order to prevent the development of an irreversible condition.</w:t>
      </w:r>
    </w:p>
    <w:p w14:paraId="702A5164" w14:textId="77777777" w:rsidR="00B445F7" w:rsidRPr="007B29B1" w:rsidRDefault="00B445F7" w:rsidP="00B445F7">
      <w:pPr>
        <w:pStyle w:val="NormalWeb"/>
        <w:shd w:val="clear" w:color="auto" w:fill="FFFFFF"/>
        <w:spacing w:before="0" w:beforeAutospacing="0" w:after="143" w:afterAutospacing="0"/>
      </w:pPr>
      <w:r w:rsidRPr="007B29B1">
        <w:rPr>
          <w:iCs/>
          <w:u w:val="single"/>
        </w:rPr>
        <w:t>Cardiac disorders</w:t>
      </w:r>
    </w:p>
    <w:p w14:paraId="2281639D" w14:textId="77777777" w:rsidR="00B445F7" w:rsidRPr="007B29B1" w:rsidRDefault="00B445F7" w:rsidP="00B445F7">
      <w:pPr>
        <w:pStyle w:val="NormalWeb"/>
        <w:shd w:val="clear" w:color="auto" w:fill="FFFFFF"/>
        <w:spacing w:before="0" w:beforeAutospacing="0" w:after="143" w:afterAutospacing="0"/>
        <w:jc w:val="both"/>
      </w:pPr>
      <w:r w:rsidRPr="007B29B1">
        <w:t xml:space="preserve">Since ciprofloxacin is associated with cases of QT prolongation, caution should be exercised when treating patients at risk for </w:t>
      </w:r>
      <w:proofErr w:type="spellStart"/>
      <w:r w:rsidRPr="007B29B1">
        <w:t>torsades</w:t>
      </w:r>
      <w:proofErr w:type="spellEnd"/>
      <w:r w:rsidRPr="007B29B1">
        <w:t xml:space="preserve"> de pointes arrhythmia.</w:t>
      </w:r>
    </w:p>
    <w:p w14:paraId="58D7424B" w14:textId="77777777" w:rsidR="00B445F7" w:rsidRPr="007B29B1" w:rsidRDefault="00B445F7" w:rsidP="00B445F7">
      <w:pPr>
        <w:pStyle w:val="NormalWeb"/>
        <w:shd w:val="clear" w:color="auto" w:fill="FFFFFF"/>
        <w:spacing w:before="0" w:beforeAutospacing="0" w:after="143" w:afterAutospacing="0"/>
      </w:pPr>
      <w:r w:rsidRPr="007B29B1">
        <w:rPr>
          <w:iCs/>
          <w:u w:val="single"/>
        </w:rPr>
        <w:t>Gastrointestinal System</w:t>
      </w:r>
    </w:p>
    <w:p w14:paraId="5517234B" w14:textId="77777777" w:rsidR="00B445F7" w:rsidRPr="007B29B1" w:rsidRDefault="00B445F7" w:rsidP="00B445F7">
      <w:pPr>
        <w:pStyle w:val="NormalWeb"/>
        <w:shd w:val="clear" w:color="auto" w:fill="FFFFFF"/>
        <w:spacing w:before="0" w:beforeAutospacing="0" w:after="143" w:afterAutospacing="0"/>
        <w:jc w:val="both"/>
      </w:pPr>
      <w:r w:rsidRPr="007B29B1">
        <w:t xml:space="preserve">The occurrence of severe and persistent diarrhoea during or after treatment (including several weeks after treatment) may indicate an antibiotic-associated colitis (life-threatening with possible fatal outcome), requiring immediate treatment. In such cases, ciprofloxacin should </w:t>
      </w:r>
      <w:r w:rsidRPr="007B29B1">
        <w:lastRenderedPageBreak/>
        <w:t>immediately be discontinued, and an appropriate therapy initiated. Anti-peristaltic drugs are contraindicated in this situation.</w:t>
      </w:r>
    </w:p>
    <w:p w14:paraId="73B1CB3C" w14:textId="77777777" w:rsidR="00B445F7" w:rsidRPr="007B29B1" w:rsidRDefault="00B445F7" w:rsidP="00B445F7">
      <w:pPr>
        <w:pStyle w:val="NormalWeb"/>
        <w:shd w:val="clear" w:color="auto" w:fill="FFFFFF"/>
        <w:spacing w:before="0" w:beforeAutospacing="0" w:after="143" w:afterAutospacing="0"/>
      </w:pPr>
      <w:r w:rsidRPr="007B29B1">
        <w:rPr>
          <w:iCs/>
          <w:u w:val="single"/>
        </w:rPr>
        <w:t>Renal and urinary system</w:t>
      </w:r>
    </w:p>
    <w:p w14:paraId="06CEB895" w14:textId="77777777" w:rsidR="00B445F7" w:rsidRPr="007B29B1" w:rsidRDefault="00B445F7" w:rsidP="00B445F7">
      <w:pPr>
        <w:pStyle w:val="NormalWeb"/>
        <w:shd w:val="clear" w:color="auto" w:fill="FFFFFF"/>
        <w:spacing w:before="0" w:beforeAutospacing="0" w:after="143" w:afterAutospacing="0"/>
        <w:jc w:val="both"/>
      </w:pPr>
      <w:r w:rsidRPr="007B29B1">
        <w:t>Crystalluria related to the use of ciprofloxacin has been reported. Patients receiving ciprofloxacin should be well hydrated and excessive alkalinity of the urine should be avoided.</w:t>
      </w:r>
    </w:p>
    <w:p w14:paraId="438BE24D" w14:textId="77777777" w:rsidR="00B445F7" w:rsidRPr="007B29B1" w:rsidRDefault="00B445F7" w:rsidP="00B445F7">
      <w:pPr>
        <w:pStyle w:val="NormalWeb"/>
        <w:shd w:val="clear" w:color="auto" w:fill="FFFFFF"/>
        <w:spacing w:before="0" w:beforeAutospacing="0" w:after="143" w:afterAutospacing="0"/>
      </w:pPr>
      <w:r w:rsidRPr="007B29B1">
        <w:rPr>
          <w:iCs/>
          <w:u w:val="single"/>
        </w:rPr>
        <w:t>Hepatobiliary system</w:t>
      </w:r>
    </w:p>
    <w:p w14:paraId="68758A53" w14:textId="77777777" w:rsidR="00B445F7" w:rsidRPr="007B29B1" w:rsidRDefault="00B445F7" w:rsidP="00B445F7">
      <w:pPr>
        <w:pStyle w:val="NormalWeb"/>
        <w:shd w:val="clear" w:color="auto" w:fill="FFFFFF"/>
        <w:spacing w:before="0" w:beforeAutospacing="0" w:after="143" w:afterAutospacing="0"/>
        <w:jc w:val="both"/>
      </w:pPr>
      <w:r w:rsidRPr="007B29B1">
        <w:t>Cases of hepatic necrosis and life-threatening hepatic failure have been reported with ciprofloxacin. In the event of any signs and symptoms of hepatic disease (such as anorexia, jaundice, dark urine, pruritus, or tender abdomen), treatment should be discontinued.</w:t>
      </w:r>
    </w:p>
    <w:p w14:paraId="004870A4" w14:textId="77777777" w:rsidR="00B445F7" w:rsidRPr="007B29B1" w:rsidRDefault="00B445F7" w:rsidP="00B445F7">
      <w:pPr>
        <w:pStyle w:val="NormalWeb"/>
        <w:shd w:val="clear" w:color="auto" w:fill="FFFFFF"/>
        <w:spacing w:before="0" w:beforeAutospacing="0" w:after="143" w:afterAutospacing="0"/>
      </w:pPr>
      <w:r w:rsidRPr="007B29B1">
        <w:rPr>
          <w:iCs/>
          <w:u w:val="single"/>
        </w:rPr>
        <w:t>Glucose-6-phosphate dehydrogenase deficiency</w:t>
      </w:r>
    </w:p>
    <w:p w14:paraId="7615F8ED" w14:textId="77777777" w:rsidR="00B445F7" w:rsidRPr="007B29B1" w:rsidRDefault="00B445F7" w:rsidP="00B445F7">
      <w:pPr>
        <w:pStyle w:val="NormalWeb"/>
        <w:shd w:val="clear" w:color="auto" w:fill="FFFFFF"/>
        <w:spacing w:before="0" w:beforeAutospacing="0" w:after="143" w:afterAutospacing="0"/>
        <w:jc w:val="both"/>
      </w:pPr>
      <w:proofErr w:type="spellStart"/>
      <w:r w:rsidRPr="007B29B1">
        <w:t>Haemolytic</w:t>
      </w:r>
      <w:proofErr w:type="spellEnd"/>
      <w:r w:rsidRPr="007B29B1">
        <w:t xml:space="preserve"> reactions have been reported with ciprofloxacin in patients with glucose-6-phosphate dehydrogenase deficiency. Ciprofloxacin should be avoided in these patients unless the potential benefit is considered to outweigh the possible risk. In this case, potential occurrence of </w:t>
      </w:r>
      <w:proofErr w:type="spellStart"/>
      <w:r w:rsidRPr="007B29B1">
        <w:t>haemolysis</w:t>
      </w:r>
      <w:proofErr w:type="spellEnd"/>
      <w:r w:rsidRPr="007B29B1">
        <w:t xml:space="preserve"> should be monitored.</w:t>
      </w:r>
    </w:p>
    <w:p w14:paraId="43FB8287" w14:textId="77777777" w:rsidR="00B445F7" w:rsidRPr="007B29B1" w:rsidRDefault="00B445F7" w:rsidP="00B445F7">
      <w:pPr>
        <w:pStyle w:val="NormalWeb"/>
        <w:shd w:val="clear" w:color="auto" w:fill="FFFFFF"/>
        <w:spacing w:before="0" w:beforeAutospacing="0" w:after="143" w:afterAutospacing="0"/>
      </w:pPr>
      <w:r w:rsidRPr="007B29B1">
        <w:rPr>
          <w:iCs/>
          <w:u w:val="single"/>
        </w:rPr>
        <w:t>Resistance</w:t>
      </w:r>
    </w:p>
    <w:p w14:paraId="22CB4299" w14:textId="77777777" w:rsidR="00B445F7" w:rsidRPr="007B29B1" w:rsidRDefault="00B445F7" w:rsidP="00B445F7">
      <w:pPr>
        <w:pStyle w:val="NormalWeb"/>
        <w:shd w:val="clear" w:color="auto" w:fill="FFFFFF"/>
        <w:spacing w:before="0" w:beforeAutospacing="0" w:after="143" w:afterAutospacing="0"/>
        <w:jc w:val="both"/>
      </w:pPr>
      <w:r w:rsidRPr="007B29B1">
        <w:t>During or following a course of treatment with ciprofloxacin bacteria that demonstrate resistance to ciprofloxacin may be isolated, with or without a clinically apparent superinfection. There may be a particular risk of selecting for ciprofloxacin-resistant bacteria during extended durations of treatment and when treating nosocomial infections and/or infections caused by Staphylococcus and Pseudomonas species.</w:t>
      </w:r>
    </w:p>
    <w:p w14:paraId="6AC69AFB" w14:textId="77777777" w:rsidR="00B445F7" w:rsidRPr="007B29B1" w:rsidRDefault="00B445F7" w:rsidP="00B445F7">
      <w:pPr>
        <w:pStyle w:val="NormalWeb"/>
        <w:shd w:val="clear" w:color="auto" w:fill="FFFFFF"/>
        <w:spacing w:before="0" w:beforeAutospacing="0" w:after="143" w:afterAutospacing="0"/>
      </w:pPr>
      <w:r w:rsidRPr="007B29B1">
        <w:rPr>
          <w:iCs/>
          <w:u w:val="single"/>
        </w:rPr>
        <w:t>Cytochrome P450</w:t>
      </w:r>
    </w:p>
    <w:p w14:paraId="60348040" w14:textId="77777777" w:rsidR="00B445F7" w:rsidRPr="007B29B1" w:rsidRDefault="00B445F7" w:rsidP="00B445F7">
      <w:pPr>
        <w:pStyle w:val="NormalWeb"/>
        <w:shd w:val="clear" w:color="auto" w:fill="FFFFFF"/>
        <w:spacing w:before="0" w:beforeAutospacing="0" w:after="143" w:afterAutospacing="0"/>
        <w:jc w:val="both"/>
      </w:pPr>
      <w:r w:rsidRPr="007B29B1">
        <w:t xml:space="preserve">Ciprofloxacin inhibits CYP1A2 and thus may cause increased serum concentration of concomitantly administered substances </w:t>
      </w:r>
      <w:proofErr w:type="spellStart"/>
      <w:r w:rsidRPr="007B29B1">
        <w:t>metabolised</w:t>
      </w:r>
      <w:proofErr w:type="spellEnd"/>
      <w:r w:rsidRPr="007B29B1">
        <w:t xml:space="preserve"> by this enzyme (e.g. theophylline, clozapine, ropinirole, tizanidine). Co-administration of ciprofloxacin and tizanidine is contra-indicated. Therefore, patients taking these substances concomitantly with ciprofloxacin should be monitored closely for clinical signs of overdose, and determination of serum concentrations (e.g. of theophylline) may be necessary.</w:t>
      </w:r>
    </w:p>
    <w:p w14:paraId="5928F4D6" w14:textId="77777777" w:rsidR="00B445F7" w:rsidRPr="007B29B1" w:rsidRDefault="00B445F7" w:rsidP="00B445F7">
      <w:pPr>
        <w:pStyle w:val="NormalWeb"/>
        <w:shd w:val="clear" w:color="auto" w:fill="FFFFFF"/>
        <w:spacing w:before="0" w:beforeAutospacing="0" w:after="143" w:afterAutospacing="0"/>
      </w:pPr>
      <w:r w:rsidRPr="007B29B1">
        <w:rPr>
          <w:iCs/>
          <w:u w:val="single"/>
        </w:rPr>
        <w:t>Methotrexate</w:t>
      </w:r>
    </w:p>
    <w:p w14:paraId="13458A90" w14:textId="77777777" w:rsidR="00B445F7" w:rsidRPr="007B29B1" w:rsidRDefault="00B445F7" w:rsidP="00B445F7">
      <w:pPr>
        <w:pStyle w:val="NormalWeb"/>
        <w:shd w:val="clear" w:color="auto" w:fill="FFFFFF"/>
        <w:spacing w:before="0" w:beforeAutospacing="0" w:after="143" w:afterAutospacing="0"/>
      </w:pPr>
      <w:r w:rsidRPr="007B29B1">
        <w:t>The concomitant use of ciprofloxacin with methotrexate is not recommended.</w:t>
      </w:r>
    </w:p>
    <w:p w14:paraId="6DE18177" w14:textId="77777777" w:rsidR="00B445F7" w:rsidRPr="007B29B1" w:rsidRDefault="00B445F7" w:rsidP="00B445F7">
      <w:pPr>
        <w:pStyle w:val="NormalWeb"/>
        <w:shd w:val="clear" w:color="auto" w:fill="FFFFFF"/>
        <w:spacing w:before="0" w:beforeAutospacing="0" w:after="143" w:afterAutospacing="0"/>
      </w:pPr>
      <w:r w:rsidRPr="007B29B1">
        <w:rPr>
          <w:iCs/>
          <w:u w:val="single"/>
        </w:rPr>
        <w:t>Interaction with tests</w:t>
      </w:r>
    </w:p>
    <w:p w14:paraId="7F30932F" w14:textId="77777777" w:rsidR="00B445F7" w:rsidRPr="007B29B1" w:rsidRDefault="00B445F7" w:rsidP="00B445F7">
      <w:pPr>
        <w:pStyle w:val="NormalWeb"/>
        <w:shd w:val="clear" w:color="auto" w:fill="FFFFFF"/>
        <w:spacing w:before="0" w:beforeAutospacing="0" w:after="143" w:afterAutospacing="0"/>
        <w:jc w:val="both"/>
      </w:pPr>
      <w:r w:rsidRPr="007B29B1">
        <w:t>The </w:t>
      </w:r>
      <w:r w:rsidRPr="007B29B1">
        <w:rPr>
          <w:iCs/>
        </w:rPr>
        <w:t>in-vitro</w:t>
      </w:r>
      <w:r w:rsidRPr="007B29B1">
        <w:t> activity of ciprofloxacin against Mycobacterium tuberculosis might give false negative bacteriological test results in specimens from patients currently taking ciprofloxacin.</w:t>
      </w:r>
    </w:p>
    <w:p w14:paraId="058B7414" w14:textId="77777777" w:rsidR="00B445F7" w:rsidRPr="007B29B1" w:rsidRDefault="00B445F7" w:rsidP="00B445F7">
      <w:pPr>
        <w:pStyle w:val="NormalWeb"/>
        <w:shd w:val="clear" w:color="auto" w:fill="FFFFFF"/>
        <w:spacing w:before="0" w:beforeAutospacing="0" w:after="143" w:afterAutospacing="0"/>
        <w:jc w:val="both"/>
        <w:rPr>
          <w:rFonts w:ascii="Arial" w:hAnsi="Arial" w:cs="Arial"/>
          <w:sz w:val="19"/>
          <w:szCs w:val="19"/>
        </w:rPr>
      </w:pPr>
    </w:p>
    <w:p w14:paraId="51F0DC6F" w14:textId="77777777" w:rsidR="00B445F7" w:rsidRPr="007B29B1" w:rsidRDefault="00B445F7" w:rsidP="00B445F7">
      <w:pPr>
        <w:pStyle w:val="Default"/>
        <w:spacing w:after="120" w:line="276" w:lineRule="auto"/>
        <w:jc w:val="both"/>
        <w:rPr>
          <w:b/>
          <w:bCs/>
          <w:color w:val="auto"/>
        </w:rPr>
      </w:pPr>
      <w:r w:rsidRPr="007B29B1">
        <w:rPr>
          <w:b/>
          <w:bCs/>
          <w:color w:val="auto"/>
        </w:rPr>
        <w:t>4.5 Interaction with other medicinal products and other forms of interaction:</w:t>
      </w:r>
    </w:p>
    <w:p w14:paraId="20457EDE" w14:textId="77777777" w:rsidR="00B445F7" w:rsidRPr="007B29B1" w:rsidRDefault="00B445F7" w:rsidP="00B445F7">
      <w:pPr>
        <w:shd w:val="clear" w:color="auto" w:fill="FFFFFF"/>
        <w:spacing w:after="143"/>
        <w:jc w:val="both"/>
        <w:rPr>
          <w:sz w:val="24"/>
          <w:szCs w:val="24"/>
        </w:rPr>
      </w:pPr>
      <w:r w:rsidRPr="007B29B1">
        <w:rPr>
          <w:iCs/>
          <w:sz w:val="24"/>
          <w:szCs w:val="24"/>
          <w:u w:val="single"/>
        </w:rPr>
        <w:t>Effects of other products on ciprofloxacin:</w:t>
      </w:r>
    </w:p>
    <w:p w14:paraId="2520DDBF" w14:textId="77777777" w:rsidR="00B445F7" w:rsidRPr="007B29B1" w:rsidRDefault="00B445F7" w:rsidP="00B445F7">
      <w:pPr>
        <w:shd w:val="clear" w:color="auto" w:fill="FFFFFF"/>
        <w:spacing w:after="143"/>
        <w:jc w:val="both"/>
        <w:rPr>
          <w:sz w:val="24"/>
          <w:szCs w:val="24"/>
        </w:rPr>
      </w:pPr>
      <w:r w:rsidRPr="007B29B1">
        <w:rPr>
          <w:iCs/>
          <w:sz w:val="24"/>
          <w:szCs w:val="24"/>
          <w:u w:val="single"/>
        </w:rPr>
        <w:t>Chelation Complex Formation</w:t>
      </w:r>
    </w:p>
    <w:p w14:paraId="78E7ACB8" w14:textId="77777777" w:rsidR="00B445F7" w:rsidRPr="007B29B1" w:rsidRDefault="00B445F7" w:rsidP="00B445F7">
      <w:pPr>
        <w:shd w:val="clear" w:color="auto" w:fill="FFFFFF"/>
        <w:spacing w:after="143"/>
        <w:jc w:val="both"/>
        <w:rPr>
          <w:sz w:val="24"/>
          <w:szCs w:val="24"/>
        </w:rPr>
      </w:pPr>
      <w:r w:rsidRPr="007B29B1">
        <w:rPr>
          <w:sz w:val="24"/>
          <w:szCs w:val="24"/>
        </w:rPr>
        <w:lastRenderedPageBreak/>
        <w:t xml:space="preserve">The simultaneous administration of ciprofloxacin (oral) and multivalent cation-containing drugs and mineral supplements (e.g. calcium, magnesium, </w:t>
      </w:r>
      <w:proofErr w:type="spellStart"/>
      <w:r w:rsidRPr="007B29B1">
        <w:rPr>
          <w:sz w:val="24"/>
          <w:szCs w:val="24"/>
        </w:rPr>
        <w:t>aluminium</w:t>
      </w:r>
      <w:proofErr w:type="spellEnd"/>
      <w:r w:rsidRPr="007B29B1">
        <w:rPr>
          <w:sz w:val="24"/>
          <w:szCs w:val="24"/>
        </w:rPr>
        <w:t xml:space="preserve">, iron), polymeric phosphate binders (e.g. </w:t>
      </w:r>
      <w:proofErr w:type="gramStart"/>
      <w:r w:rsidRPr="007B29B1">
        <w:rPr>
          <w:sz w:val="24"/>
          <w:szCs w:val="24"/>
        </w:rPr>
        <w:t>sevelamer )</w:t>
      </w:r>
      <w:proofErr w:type="gramEnd"/>
      <w:r w:rsidRPr="007B29B1">
        <w:rPr>
          <w:sz w:val="24"/>
          <w:szCs w:val="24"/>
        </w:rPr>
        <w:t xml:space="preserve">, sucralfate or antacids, and highly buffered drugs (e.g. </w:t>
      </w:r>
      <w:proofErr w:type="spellStart"/>
      <w:r w:rsidRPr="007B29B1">
        <w:rPr>
          <w:sz w:val="24"/>
          <w:szCs w:val="24"/>
        </w:rPr>
        <w:t>didanosine</w:t>
      </w:r>
      <w:proofErr w:type="spellEnd"/>
      <w:r w:rsidRPr="007B29B1">
        <w:rPr>
          <w:sz w:val="24"/>
          <w:szCs w:val="24"/>
        </w:rPr>
        <w:t xml:space="preserve"> tablets) containing magnesium, </w:t>
      </w:r>
      <w:proofErr w:type="spellStart"/>
      <w:r w:rsidRPr="007B29B1">
        <w:rPr>
          <w:sz w:val="24"/>
          <w:szCs w:val="24"/>
        </w:rPr>
        <w:t>aluminium</w:t>
      </w:r>
      <w:proofErr w:type="spellEnd"/>
      <w:r w:rsidRPr="007B29B1">
        <w:rPr>
          <w:sz w:val="24"/>
          <w:szCs w:val="24"/>
        </w:rPr>
        <w:t>, or calcium reduces the absorption of ciprofloxacin. Consequently, ciprofloxacin should be administered either 1-2 hours before or at least 4 hours after these preparations. The restriction does not apply to antacids belonging to the class of H2 receptor blockers.</w:t>
      </w:r>
    </w:p>
    <w:p w14:paraId="6ADA01DB" w14:textId="77777777" w:rsidR="00B445F7" w:rsidRPr="007B29B1" w:rsidRDefault="00B445F7" w:rsidP="00B445F7">
      <w:pPr>
        <w:shd w:val="clear" w:color="auto" w:fill="FFFFFF"/>
        <w:spacing w:after="143"/>
        <w:jc w:val="both"/>
        <w:rPr>
          <w:sz w:val="24"/>
          <w:szCs w:val="24"/>
        </w:rPr>
      </w:pPr>
      <w:r w:rsidRPr="007B29B1">
        <w:rPr>
          <w:iCs/>
          <w:sz w:val="24"/>
          <w:szCs w:val="24"/>
          <w:u w:val="single"/>
        </w:rPr>
        <w:t>Food and Dairy Products</w:t>
      </w:r>
    </w:p>
    <w:p w14:paraId="488627DE" w14:textId="77777777" w:rsidR="00B445F7" w:rsidRPr="007B29B1" w:rsidRDefault="00B445F7" w:rsidP="00B445F7">
      <w:pPr>
        <w:shd w:val="clear" w:color="auto" w:fill="FFFFFF"/>
        <w:spacing w:after="143"/>
        <w:jc w:val="both"/>
        <w:rPr>
          <w:sz w:val="24"/>
          <w:szCs w:val="24"/>
        </w:rPr>
      </w:pPr>
      <w:r w:rsidRPr="007B29B1">
        <w:rPr>
          <w:sz w:val="24"/>
          <w:szCs w:val="24"/>
        </w:rPr>
        <w:t>Dietary calcium as part of a meal does not significantly affect absorption. However, the concurrent administration of dairy products or mineral-fortified drinks alone (e.g. milk, yoghurt, calcium-fortified orange juice) with ciprofloxacin should be avoided because absorption of ciprofloxacin may be reduced.</w:t>
      </w:r>
    </w:p>
    <w:p w14:paraId="5DB44C7C" w14:textId="77777777" w:rsidR="00B445F7" w:rsidRPr="007B29B1" w:rsidRDefault="00B445F7" w:rsidP="00B445F7">
      <w:pPr>
        <w:shd w:val="clear" w:color="auto" w:fill="FFFFFF"/>
        <w:spacing w:after="143"/>
        <w:jc w:val="both"/>
        <w:rPr>
          <w:sz w:val="24"/>
          <w:szCs w:val="24"/>
        </w:rPr>
      </w:pPr>
      <w:r w:rsidRPr="007B29B1">
        <w:rPr>
          <w:iCs/>
          <w:sz w:val="24"/>
          <w:szCs w:val="24"/>
          <w:u w:val="single"/>
        </w:rPr>
        <w:t>Probenecid</w:t>
      </w:r>
    </w:p>
    <w:p w14:paraId="68E70CE8" w14:textId="77777777" w:rsidR="00B445F7" w:rsidRPr="007B29B1" w:rsidRDefault="00B445F7" w:rsidP="00B445F7">
      <w:pPr>
        <w:shd w:val="clear" w:color="auto" w:fill="FFFFFF"/>
        <w:spacing w:after="143"/>
        <w:jc w:val="both"/>
        <w:rPr>
          <w:sz w:val="24"/>
          <w:szCs w:val="24"/>
        </w:rPr>
      </w:pPr>
      <w:r w:rsidRPr="007B29B1">
        <w:rPr>
          <w:sz w:val="24"/>
          <w:szCs w:val="24"/>
        </w:rPr>
        <w:t>Probenecid interferes with renal secretion of ciprofloxacin. Co-administration of probenecid and ciprofloxacin increases ciprofloxacin serum concentrations.</w:t>
      </w:r>
    </w:p>
    <w:p w14:paraId="02E714A6" w14:textId="77777777" w:rsidR="00B445F7" w:rsidRPr="007B29B1" w:rsidRDefault="00B445F7" w:rsidP="00B445F7">
      <w:pPr>
        <w:shd w:val="clear" w:color="auto" w:fill="FFFFFF"/>
        <w:spacing w:after="143"/>
        <w:jc w:val="both"/>
        <w:rPr>
          <w:sz w:val="24"/>
          <w:szCs w:val="24"/>
        </w:rPr>
      </w:pPr>
      <w:r w:rsidRPr="007B29B1">
        <w:rPr>
          <w:iCs/>
          <w:sz w:val="24"/>
          <w:szCs w:val="24"/>
          <w:u w:val="single"/>
        </w:rPr>
        <w:t>Effects of ciprofloxacin on other medicinal products</w:t>
      </w:r>
      <w:r w:rsidRPr="007B29B1">
        <w:rPr>
          <w:sz w:val="24"/>
          <w:szCs w:val="24"/>
        </w:rPr>
        <w:t>:</w:t>
      </w:r>
    </w:p>
    <w:p w14:paraId="760FDB26" w14:textId="77777777" w:rsidR="00B445F7" w:rsidRPr="007B29B1" w:rsidRDefault="00B445F7" w:rsidP="00B445F7">
      <w:pPr>
        <w:shd w:val="clear" w:color="auto" w:fill="FFFFFF"/>
        <w:spacing w:after="143"/>
        <w:jc w:val="both"/>
        <w:rPr>
          <w:sz w:val="24"/>
          <w:szCs w:val="24"/>
        </w:rPr>
      </w:pPr>
      <w:r w:rsidRPr="007B29B1">
        <w:rPr>
          <w:iCs/>
          <w:sz w:val="24"/>
          <w:szCs w:val="24"/>
          <w:u w:val="single"/>
        </w:rPr>
        <w:t>Tizanidine</w:t>
      </w:r>
    </w:p>
    <w:p w14:paraId="59573F82" w14:textId="77777777" w:rsidR="00B445F7" w:rsidRPr="007B29B1" w:rsidRDefault="00B445F7" w:rsidP="00B445F7">
      <w:pPr>
        <w:shd w:val="clear" w:color="auto" w:fill="FFFFFF"/>
        <w:spacing w:after="143"/>
        <w:jc w:val="both"/>
        <w:rPr>
          <w:sz w:val="24"/>
          <w:szCs w:val="24"/>
        </w:rPr>
      </w:pPr>
      <w:r w:rsidRPr="007B29B1">
        <w:rPr>
          <w:sz w:val="24"/>
          <w:szCs w:val="24"/>
        </w:rPr>
        <w:t xml:space="preserve">Tizanidine must not be administered together with ciprofloxacin. In a clinical study with healthy subjects, there was an increase in serum </w:t>
      </w:r>
      <w:proofErr w:type="spellStart"/>
      <w:r w:rsidRPr="007B29B1">
        <w:rPr>
          <w:sz w:val="24"/>
          <w:szCs w:val="24"/>
        </w:rPr>
        <w:t>tizanidine</w:t>
      </w:r>
      <w:proofErr w:type="spellEnd"/>
      <w:r w:rsidRPr="007B29B1">
        <w:rPr>
          <w:sz w:val="24"/>
          <w:szCs w:val="24"/>
        </w:rPr>
        <w:t xml:space="preserve"> concentration (</w:t>
      </w:r>
      <w:proofErr w:type="spellStart"/>
      <w:r w:rsidRPr="007B29B1">
        <w:rPr>
          <w:sz w:val="24"/>
          <w:szCs w:val="24"/>
        </w:rPr>
        <w:t>C</w:t>
      </w:r>
      <w:r w:rsidRPr="007B29B1">
        <w:rPr>
          <w:sz w:val="24"/>
          <w:szCs w:val="24"/>
          <w:vertAlign w:val="subscript"/>
        </w:rPr>
        <w:t>max</w:t>
      </w:r>
      <w:proofErr w:type="spellEnd"/>
      <w:r w:rsidRPr="007B29B1">
        <w:rPr>
          <w:sz w:val="24"/>
          <w:szCs w:val="24"/>
        </w:rPr>
        <w:t> increase: 7-fold, range: 4 to 21-fold; AUC increase: 10-fold, range: 6 to 24-fold) when given concomitantly with ciprofloxacin. Increased serum tizanidine concentration is associated with a potentiated hypotensive and sedative effect.</w:t>
      </w:r>
    </w:p>
    <w:p w14:paraId="032C54FE" w14:textId="77777777" w:rsidR="00B445F7" w:rsidRPr="007B29B1" w:rsidRDefault="00B445F7" w:rsidP="00B445F7">
      <w:pPr>
        <w:shd w:val="clear" w:color="auto" w:fill="FFFFFF"/>
        <w:spacing w:after="143"/>
        <w:jc w:val="both"/>
        <w:rPr>
          <w:sz w:val="24"/>
          <w:szCs w:val="24"/>
        </w:rPr>
      </w:pPr>
      <w:r w:rsidRPr="007B29B1">
        <w:rPr>
          <w:iCs/>
          <w:sz w:val="24"/>
          <w:szCs w:val="24"/>
          <w:u w:val="single"/>
        </w:rPr>
        <w:t>Methotrexate</w:t>
      </w:r>
    </w:p>
    <w:p w14:paraId="56C543ED" w14:textId="77777777" w:rsidR="00B445F7" w:rsidRPr="007B29B1" w:rsidRDefault="00B445F7" w:rsidP="00B445F7">
      <w:pPr>
        <w:shd w:val="clear" w:color="auto" w:fill="FFFFFF"/>
        <w:spacing w:after="143"/>
        <w:jc w:val="both"/>
        <w:rPr>
          <w:sz w:val="24"/>
          <w:szCs w:val="24"/>
        </w:rPr>
      </w:pPr>
      <w:r w:rsidRPr="007B29B1">
        <w:rPr>
          <w:sz w:val="24"/>
          <w:szCs w:val="24"/>
        </w:rPr>
        <w:t>Renal tubular transport of methotrexate may be inhibited by concomitant administration of ciprofloxacin, potentially leading to increased plasma levels of methotrexate and increased risk of methotrexate-associated toxic reactions. The concomitant use is not recommended.</w:t>
      </w:r>
    </w:p>
    <w:p w14:paraId="68CBC905" w14:textId="77777777" w:rsidR="00B445F7" w:rsidRPr="007B29B1" w:rsidRDefault="00B445F7" w:rsidP="00B445F7">
      <w:pPr>
        <w:shd w:val="clear" w:color="auto" w:fill="FFFFFF"/>
        <w:spacing w:after="143"/>
        <w:jc w:val="both"/>
        <w:rPr>
          <w:sz w:val="24"/>
          <w:szCs w:val="24"/>
        </w:rPr>
      </w:pPr>
      <w:r w:rsidRPr="007B29B1">
        <w:rPr>
          <w:iCs/>
          <w:sz w:val="24"/>
          <w:szCs w:val="24"/>
          <w:u w:val="single"/>
        </w:rPr>
        <w:t>Theophylline</w:t>
      </w:r>
    </w:p>
    <w:p w14:paraId="6CEBA133" w14:textId="77777777" w:rsidR="00B445F7" w:rsidRPr="007B29B1" w:rsidRDefault="00B445F7" w:rsidP="00B445F7">
      <w:pPr>
        <w:shd w:val="clear" w:color="auto" w:fill="FFFFFF"/>
        <w:spacing w:after="143"/>
        <w:jc w:val="both"/>
        <w:rPr>
          <w:sz w:val="24"/>
          <w:szCs w:val="24"/>
        </w:rPr>
      </w:pPr>
      <w:r w:rsidRPr="007B29B1">
        <w:rPr>
          <w:sz w:val="24"/>
          <w:szCs w:val="24"/>
        </w:rPr>
        <w:t>Concurrent administration of ciprofloxacin and theophylline can cause an undesirable increase in serum theophylline concentration. This can lead to theophylline-induced side effects that may rarely be life threatening or fatal. During the combination, serum theophylline concentrations should be checked and the theophylline dose reduced as necessary.</w:t>
      </w:r>
    </w:p>
    <w:p w14:paraId="2694204F" w14:textId="77777777" w:rsidR="00B445F7" w:rsidRPr="007B29B1" w:rsidRDefault="00B445F7" w:rsidP="00B445F7">
      <w:pPr>
        <w:shd w:val="clear" w:color="auto" w:fill="FFFFFF"/>
        <w:spacing w:after="143"/>
        <w:jc w:val="both"/>
        <w:rPr>
          <w:sz w:val="24"/>
          <w:szCs w:val="24"/>
        </w:rPr>
      </w:pPr>
      <w:r w:rsidRPr="007B29B1">
        <w:rPr>
          <w:iCs/>
          <w:sz w:val="24"/>
          <w:szCs w:val="24"/>
          <w:u w:val="single"/>
        </w:rPr>
        <w:t>Other xanthine derivatives</w:t>
      </w:r>
    </w:p>
    <w:p w14:paraId="1BA83711" w14:textId="77777777" w:rsidR="00B445F7" w:rsidRPr="007B29B1" w:rsidRDefault="00B445F7" w:rsidP="00B445F7">
      <w:pPr>
        <w:shd w:val="clear" w:color="auto" w:fill="FFFFFF"/>
        <w:spacing w:after="143"/>
        <w:jc w:val="both"/>
        <w:rPr>
          <w:sz w:val="24"/>
          <w:szCs w:val="24"/>
        </w:rPr>
      </w:pPr>
      <w:r w:rsidRPr="007B29B1">
        <w:rPr>
          <w:sz w:val="24"/>
          <w:szCs w:val="24"/>
        </w:rPr>
        <w:t xml:space="preserve">On concurrent administration of ciprofloxacin and caffeine or </w:t>
      </w:r>
      <w:proofErr w:type="spellStart"/>
      <w:r w:rsidRPr="007B29B1">
        <w:rPr>
          <w:sz w:val="24"/>
          <w:szCs w:val="24"/>
        </w:rPr>
        <w:t>pentoxifylline</w:t>
      </w:r>
      <w:proofErr w:type="spellEnd"/>
      <w:r w:rsidRPr="007B29B1">
        <w:rPr>
          <w:sz w:val="24"/>
          <w:szCs w:val="24"/>
        </w:rPr>
        <w:t xml:space="preserve"> (</w:t>
      </w:r>
      <w:proofErr w:type="spellStart"/>
      <w:r w:rsidRPr="007B29B1">
        <w:rPr>
          <w:sz w:val="24"/>
          <w:szCs w:val="24"/>
        </w:rPr>
        <w:t>oxpentifylline</w:t>
      </w:r>
      <w:proofErr w:type="spellEnd"/>
      <w:r w:rsidRPr="007B29B1">
        <w:rPr>
          <w:sz w:val="24"/>
          <w:szCs w:val="24"/>
        </w:rPr>
        <w:t>), raised serum concentrations of these xanthine derivatives were reported.</w:t>
      </w:r>
    </w:p>
    <w:p w14:paraId="1F553BC7" w14:textId="77777777" w:rsidR="00B445F7" w:rsidRPr="007B29B1" w:rsidRDefault="00B445F7" w:rsidP="00B445F7">
      <w:pPr>
        <w:shd w:val="clear" w:color="auto" w:fill="FFFFFF"/>
        <w:spacing w:after="143"/>
        <w:jc w:val="both"/>
        <w:rPr>
          <w:sz w:val="24"/>
          <w:szCs w:val="24"/>
        </w:rPr>
      </w:pPr>
      <w:r w:rsidRPr="007B29B1">
        <w:rPr>
          <w:iCs/>
          <w:sz w:val="24"/>
          <w:szCs w:val="24"/>
          <w:u w:val="single"/>
        </w:rPr>
        <w:t>Phenytoin</w:t>
      </w:r>
    </w:p>
    <w:p w14:paraId="23E30867" w14:textId="77777777" w:rsidR="00B445F7" w:rsidRPr="007B29B1" w:rsidRDefault="00B445F7" w:rsidP="00B445F7">
      <w:pPr>
        <w:shd w:val="clear" w:color="auto" w:fill="FFFFFF"/>
        <w:spacing w:after="143"/>
        <w:jc w:val="both"/>
        <w:rPr>
          <w:sz w:val="24"/>
          <w:szCs w:val="24"/>
        </w:rPr>
      </w:pPr>
      <w:r w:rsidRPr="007B29B1">
        <w:rPr>
          <w:sz w:val="24"/>
          <w:szCs w:val="24"/>
        </w:rPr>
        <w:t>Simultaneous administration of ciprofloxacin and phenytoin may result in increased or reduced serum levels of phenytoin such that monitoring of drug levels is recommended.</w:t>
      </w:r>
    </w:p>
    <w:p w14:paraId="57C6195B" w14:textId="77777777" w:rsidR="00B445F7" w:rsidRPr="007B29B1" w:rsidRDefault="00B445F7" w:rsidP="00B445F7">
      <w:pPr>
        <w:shd w:val="clear" w:color="auto" w:fill="FFFFFF"/>
        <w:spacing w:after="143"/>
        <w:jc w:val="both"/>
        <w:rPr>
          <w:sz w:val="24"/>
          <w:szCs w:val="24"/>
        </w:rPr>
      </w:pPr>
      <w:r w:rsidRPr="007B29B1">
        <w:rPr>
          <w:iCs/>
          <w:sz w:val="24"/>
          <w:szCs w:val="24"/>
          <w:u w:val="single"/>
        </w:rPr>
        <w:lastRenderedPageBreak/>
        <w:t>Cyclosporin</w:t>
      </w:r>
    </w:p>
    <w:p w14:paraId="65C78BE7" w14:textId="77777777" w:rsidR="00B445F7" w:rsidRPr="007B29B1" w:rsidRDefault="00B445F7" w:rsidP="00B445F7">
      <w:pPr>
        <w:shd w:val="clear" w:color="auto" w:fill="FFFFFF"/>
        <w:spacing w:after="143"/>
        <w:jc w:val="both"/>
        <w:rPr>
          <w:sz w:val="24"/>
          <w:szCs w:val="24"/>
        </w:rPr>
      </w:pPr>
      <w:r w:rsidRPr="007B29B1">
        <w:rPr>
          <w:sz w:val="24"/>
          <w:szCs w:val="24"/>
        </w:rPr>
        <w:t>A transient rise in the concentration of serum creatinine was observed when ciprofloxacin and cyclosporin containing medicinal products were administered simultaneously. Therefore, it is frequently (twice a week) necessary to control the serum creatinine concentrations in these patients.</w:t>
      </w:r>
    </w:p>
    <w:p w14:paraId="334F0093" w14:textId="77777777" w:rsidR="00B445F7" w:rsidRPr="007B29B1" w:rsidRDefault="00B445F7" w:rsidP="00B445F7">
      <w:pPr>
        <w:shd w:val="clear" w:color="auto" w:fill="FFFFFF"/>
        <w:spacing w:after="143"/>
        <w:jc w:val="both"/>
        <w:rPr>
          <w:sz w:val="24"/>
          <w:szCs w:val="24"/>
        </w:rPr>
      </w:pPr>
      <w:r w:rsidRPr="007B29B1">
        <w:rPr>
          <w:iCs/>
          <w:sz w:val="24"/>
          <w:szCs w:val="24"/>
          <w:u w:val="single"/>
        </w:rPr>
        <w:t>Oral anticoagulants</w:t>
      </w:r>
    </w:p>
    <w:p w14:paraId="78D5D134" w14:textId="77777777" w:rsidR="00B445F7" w:rsidRPr="007B29B1" w:rsidRDefault="00B445F7" w:rsidP="00B445F7">
      <w:pPr>
        <w:shd w:val="clear" w:color="auto" w:fill="FFFFFF"/>
        <w:spacing w:after="143"/>
        <w:jc w:val="both"/>
        <w:rPr>
          <w:sz w:val="24"/>
          <w:szCs w:val="24"/>
        </w:rPr>
      </w:pPr>
      <w:r w:rsidRPr="007B29B1">
        <w:rPr>
          <w:sz w:val="24"/>
          <w:szCs w:val="24"/>
        </w:rPr>
        <w:t xml:space="preserve">Simultaneous administration of ciprofloxacin with warfarin may augment its anti-coagulant effects. There have been many reports of increases in oral anticoagulant activity in patients receiving antibacterial agents, including fluoroquinolones. The risk may vary with the underlying infection, age and general status of the patient so that the contribution of fluoroquinolones to the increase in INR (international </w:t>
      </w:r>
      <w:proofErr w:type="spellStart"/>
      <w:r w:rsidRPr="007B29B1">
        <w:rPr>
          <w:sz w:val="24"/>
          <w:szCs w:val="24"/>
        </w:rPr>
        <w:t>normalised</w:t>
      </w:r>
      <w:proofErr w:type="spellEnd"/>
      <w:r w:rsidRPr="007B29B1">
        <w:rPr>
          <w:sz w:val="24"/>
          <w:szCs w:val="24"/>
        </w:rPr>
        <w:t xml:space="preserve"> ratio) is difficult to assess. It is recommended that the INR should be monitored frequently during and shortly after co-administration of ciprofloxacin with an oral anticoagulant agent.</w:t>
      </w:r>
    </w:p>
    <w:p w14:paraId="3DC7B4DF" w14:textId="77777777" w:rsidR="00B445F7" w:rsidRPr="007B29B1" w:rsidRDefault="00B445F7" w:rsidP="00B445F7">
      <w:pPr>
        <w:shd w:val="clear" w:color="auto" w:fill="FFFFFF"/>
        <w:spacing w:after="143"/>
        <w:jc w:val="both"/>
        <w:rPr>
          <w:sz w:val="24"/>
          <w:szCs w:val="24"/>
        </w:rPr>
      </w:pPr>
      <w:r w:rsidRPr="007B29B1">
        <w:rPr>
          <w:iCs/>
          <w:sz w:val="24"/>
          <w:szCs w:val="24"/>
          <w:u w:val="single"/>
        </w:rPr>
        <w:t>Ropinirole</w:t>
      </w:r>
    </w:p>
    <w:p w14:paraId="3172A7F4" w14:textId="77777777" w:rsidR="00B445F7" w:rsidRPr="007B29B1" w:rsidRDefault="00B445F7" w:rsidP="00B445F7">
      <w:pPr>
        <w:shd w:val="clear" w:color="auto" w:fill="FFFFFF"/>
        <w:spacing w:after="143"/>
        <w:jc w:val="both"/>
        <w:rPr>
          <w:sz w:val="24"/>
          <w:szCs w:val="24"/>
        </w:rPr>
      </w:pPr>
      <w:r w:rsidRPr="007B29B1">
        <w:rPr>
          <w:sz w:val="24"/>
          <w:szCs w:val="24"/>
        </w:rPr>
        <w:t xml:space="preserve">It was shown in a clinical study that concomitant use of ropinirole with ciprofloxacin, a moderate inhibitor of the CYP450 1A2 isozyme, results in an increase of </w:t>
      </w:r>
      <w:proofErr w:type="spellStart"/>
      <w:r w:rsidRPr="007B29B1">
        <w:rPr>
          <w:sz w:val="24"/>
          <w:szCs w:val="24"/>
        </w:rPr>
        <w:t>C</w:t>
      </w:r>
      <w:r w:rsidRPr="007B29B1">
        <w:rPr>
          <w:sz w:val="24"/>
          <w:szCs w:val="24"/>
          <w:vertAlign w:val="subscript"/>
        </w:rPr>
        <w:t>max</w:t>
      </w:r>
      <w:proofErr w:type="spellEnd"/>
      <w:r w:rsidRPr="007B29B1">
        <w:rPr>
          <w:sz w:val="24"/>
          <w:szCs w:val="24"/>
        </w:rPr>
        <w:t xml:space="preserve"> and AUC of </w:t>
      </w:r>
      <w:proofErr w:type="spellStart"/>
      <w:r w:rsidRPr="007B29B1">
        <w:rPr>
          <w:sz w:val="24"/>
          <w:szCs w:val="24"/>
        </w:rPr>
        <w:t>ropinirole</w:t>
      </w:r>
      <w:proofErr w:type="spellEnd"/>
      <w:r w:rsidRPr="007B29B1">
        <w:rPr>
          <w:sz w:val="24"/>
          <w:szCs w:val="24"/>
        </w:rPr>
        <w:t xml:space="preserve"> by 60% and 84%, respectively. Monitoring of ropinirole-related side effects and dose adjustment as appropriate is recommended during and shortly after co-administration with ciprofloxacin.</w:t>
      </w:r>
    </w:p>
    <w:p w14:paraId="16A2066C" w14:textId="77777777" w:rsidR="00B445F7" w:rsidRPr="007B29B1" w:rsidRDefault="00B445F7" w:rsidP="00B445F7">
      <w:pPr>
        <w:shd w:val="clear" w:color="auto" w:fill="FFFFFF"/>
        <w:spacing w:after="143"/>
        <w:jc w:val="both"/>
        <w:rPr>
          <w:sz w:val="24"/>
          <w:szCs w:val="24"/>
        </w:rPr>
      </w:pPr>
      <w:r w:rsidRPr="007B29B1">
        <w:rPr>
          <w:iCs/>
          <w:sz w:val="24"/>
          <w:szCs w:val="24"/>
          <w:u w:val="single"/>
        </w:rPr>
        <w:t>Clozapine</w:t>
      </w:r>
    </w:p>
    <w:p w14:paraId="60DD1B59" w14:textId="77777777" w:rsidR="00B445F7" w:rsidRPr="007B29B1" w:rsidRDefault="00B445F7" w:rsidP="00B445F7">
      <w:pPr>
        <w:shd w:val="clear" w:color="auto" w:fill="FFFFFF"/>
        <w:spacing w:after="143"/>
        <w:jc w:val="both"/>
        <w:rPr>
          <w:rFonts w:ascii="Arial" w:hAnsi="Arial" w:cs="Arial"/>
          <w:sz w:val="19"/>
          <w:szCs w:val="19"/>
        </w:rPr>
      </w:pPr>
      <w:r w:rsidRPr="007B29B1">
        <w:rPr>
          <w:sz w:val="24"/>
          <w:szCs w:val="24"/>
        </w:rPr>
        <w:t>Following concomitant administration of 250 mg ciprofloxacin with clozapine for 7 days, serum concentrations of clozapine and N-</w:t>
      </w:r>
      <w:proofErr w:type="spellStart"/>
      <w:r w:rsidRPr="007B29B1">
        <w:rPr>
          <w:sz w:val="24"/>
          <w:szCs w:val="24"/>
        </w:rPr>
        <w:t>desmethylclozapine</w:t>
      </w:r>
      <w:proofErr w:type="spellEnd"/>
      <w:r w:rsidRPr="007B29B1">
        <w:rPr>
          <w:sz w:val="24"/>
          <w:szCs w:val="24"/>
        </w:rPr>
        <w:t xml:space="preserve"> were increased by 29% and 31%, respectively. Clinical surveillance and appropriate adjustment of clozapine dosage during and shortly after coadministration with ciprofloxacin are advised.</w:t>
      </w:r>
    </w:p>
    <w:p w14:paraId="1D6F156D" w14:textId="77777777" w:rsidR="00B445F7" w:rsidRPr="007B29B1" w:rsidRDefault="00B445F7" w:rsidP="00B445F7">
      <w:pPr>
        <w:pStyle w:val="Default"/>
        <w:spacing w:after="120"/>
        <w:jc w:val="both"/>
        <w:rPr>
          <w:b/>
          <w:bCs/>
          <w:color w:val="auto"/>
        </w:rPr>
      </w:pPr>
      <w:r w:rsidRPr="007B29B1">
        <w:rPr>
          <w:b/>
          <w:bCs/>
          <w:color w:val="auto"/>
        </w:rPr>
        <w:t>4.6 Pregnancy and lactation:</w:t>
      </w:r>
    </w:p>
    <w:p w14:paraId="4995C63F" w14:textId="77777777" w:rsidR="00B445F7" w:rsidRPr="0044741B" w:rsidRDefault="00B445F7" w:rsidP="00B445F7">
      <w:pPr>
        <w:pStyle w:val="NormalWeb"/>
        <w:shd w:val="clear" w:color="auto" w:fill="FFFFFF"/>
        <w:spacing w:before="0" w:beforeAutospacing="0" w:after="143" w:afterAutospacing="0"/>
        <w:jc w:val="both"/>
        <w:rPr>
          <w:b/>
        </w:rPr>
      </w:pPr>
      <w:r w:rsidRPr="0044741B">
        <w:rPr>
          <w:b/>
          <w:iCs/>
        </w:rPr>
        <w:t>Pregnancy</w:t>
      </w:r>
    </w:p>
    <w:p w14:paraId="11E33BF3" w14:textId="77777777" w:rsidR="00B445F7" w:rsidRPr="007B29B1" w:rsidRDefault="00B445F7" w:rsidP="00B445F7">
      <w:pPr>
        <w:pStyle w:val="NormalWeb"/>
        <w:shd w:val="clear" w:color="auto" w:fill="FFFFFF"/>
        <w:spacing w:before="0" w:beforeAutospacing="0" w:after="143" w:afterAutospacing="0"/>
        <w:jc w:val="both"/>
      </w:pPr>
      <w:r w:rsidRPr="007B29B1">
        <w:t xml:space="preserve">The data that are available on administration of ciprofloxacin to pregnant women indicates no </w:t>
      </w:r>
      <w:proofErr w:type="spellStart"/>
      <w:r w:rsidRPr="007B29B1">
        <w:t>malformative</w:t>
      </w:r>
      <w:proofErr w:type="spellEnd"/>
      <w:r w:rsidRPr="007B29B1">
        <w:t xml:space="preserve"> or </w:t>
      </w:r>
      <w:proofErr w:type="spellStart"/>
      <w:r w:rsidRPr="007B29B1">
        <w:t>feto</w:t>
      </w:r>
      <w:proofErr w:type="spellEnd"/>
      <w:r w:rsidRPr="007B29B1">
        <w:t xml:space="preserve">/neonatal toxicity of ciprofloxacin. Animal studies do not indicate direct or indirect harmful effects with respect to reproductive toxicity. In juvenile and prenatal animals exposed to quinolones, effects on immature cartilage have been observed, thus, it cannot be excluded that the drug could cause damage to articular cartilage in the human immature organism / </w:t>
      </w:r>
      <w:proofErr w:type="spellStart"/>
      <w:r w:rsidRPr="007B29B1">
        <w:t>foetus</w:t>
      </w:r>
      <w:proofErr w:type="spellEnd"/>
      <w:r w:rsidRPr="007B29B1">
        <w:t>.</w:t>
      </w:r>
    </w:p>
    <w:p w14:paraId="557FA3AE" w14:textId="77777777" w:rsidR="00B445F7" w:rsidRPr="007B29B1" w:rsidRDefault="00B445F7" w:rsidP="00B445F7">
      <w:pPr>
        <w:pStyle w:val="NormalWeb"/>
        <w:shd w:val="clear" w:color="auto" w:fill="FFFFFF"/>
        <w:spacing w:before="0" w:beforeAutospacing="0" w:after="143" w:afterAutospacing="0"/>
        <w:jc w:val="both"/>
      </w:pPr>
      <w:r w:rsidRPr="007B29B1">
        <w:t>As a precautionary measure, it is preferable to avoid the use of ciprofloxacin during pregnancy.</w:t>
      </w:r>
    </w:p>
    <w:p w14:paraId="1CB73237" w14:textId="77777777" w:rsidR="00B445F7" w:rsidRPr="0044741B" w:rsidRDefault="00B445F7" w:rsidP="00B445F7">
      <w:pPr>
        <w:pStyle w:val="NormalWeb"/>
        <w:shd w:val="clear" w:color="auto" w:fill="FFFFFF"/>
        <w:spacing w:before="0" w:beforeAutospacing="0" w:after="143" w:afterAutospacing="0"/>
        <w:jc w:val="both"/>
        <w:rPr>
          <w:b/>
        </w:rPr>
      </w:pPr>
      <w:r w:rsidRPr="0044741B">
        <w:rPr>
          <w:b/>
          <w:iCs/>
        </w:rPr>
        <w:t>Breastfeeding</w:t>
      </w:r>
    </w:p>
    <w:p w14:paraId="3B0E1FF4" w14:textId="77777777" w:rsidR="00B445F7" w:rsidRPr="007B29B1" w:rsidRDefault="00B445F7" w:rsidP="00B445F7">
      <w:pPr>
        <w:pStyle w:val="NormalWeb"/>
        <w:shd w:val="clear" w:color="auto" w:fill="FFFFFF"/>
        <w:spacing w:before="0" w:beforeAutospacing="0" w:after="143" w:afterAutospacing="0"/>
      </w:pPr>
      <w:r w:rsidRPr="007B29B1">
        <w:t>Ciprofloxacin is excreted in breast milk. Due to the potential risk of articular damage, ciprofloxacin should not be used during breast-feeding.</w:t>
      </w:r>
    </w:p>
    <w:p w14:paraId="27ECA16B" w14:textId="77777777" w:rsidR="00B445F7" w:rsidRPr="007B29B1" w:rsidRDefault="00B445F7" w:rsidP="00B445F7">
      <w:pPr>
        <w:shd w:val="clear" w:color="auto" w:fill="FFFFFF"/>
        <w:rPr>
          <w:b/>
          <w:bCs/>
          <w:sz w:val="24"/>
          <w:szCs w:val="24"/>
        </w:rPr>
      </w:pPr>
      <w:r w:rsidRPr="007B29B1">
        <w:rPr>
          <w:b/>
          <w:bCs/>
          <w:sz w:val="24"/>
          <w:szCs w:val="24"/>
        </w:rPr>
        <w:t>4.7 Effects on ability to drive and use machines</w:t>
      </w:r>
    </w:p>
    <w:p w14:paraId="3BF94E2D" w14:textId="77777777" w:rsidR="00B445F7" w:rsidRPr="007B29B1" w:rsidRDefault="00B445F7" w:rsidP="00B445F7">
      <w:pPr>
        <w:shd w:val="clear" w:color="auto" w:fill="FFFFFF"/>
        <w:spacing w:after="143"/>
        <w:rPr>
          <w:sz w:val="24"/>
          <w:szCs w:val="24"/>
        </w:rPr>
      </w:pPr>
      <w:r w:rsidRPr="007B29B1">
        <w:rPr>
          <w:sz w:val="24"/>
          <w:szCs w:val="24"/>
        </w:rPr>
        <w:lastRenderedPageBreak/>
        <w:t>Due to its neurological effects, ciprofloxacin may affect reaction time. Thus, the ability to drive or to operate machinery may be impaired.</w:t>
      </w:r>
    </w:p>
    <w:p w14:paraId="6638F90D" w14:textId="77777777" w:rsidR="00B445F7" w:rsidRPr="007B29B1" w:rsidRDefault="00B445F7" w:rsidP="00B445F7">
      <w:pPr>
        <w:pStyle w:val="Default"/>
        <w:spacing w:after="120"/>
        <w:jc w:val="both"/>
        <w:rPr>
          <w:b/>
          <w:bCs/>
          <w:color w:val="auto"/>
        </w:rPr>
      </w:pPr>
      <w:r w:rsidRPr="007B29B1">
        <w:rPr>
          <w:b/>
          <w:bCs/>
          <w:color w:val="auto"/>
        </w:rPr>
        <w:t>4.8 Undesirable effects:</w:t>
      </w:r>
    </w:p>
    <w:p w14:paraId="32B7465C" w14:textId="77777777" w:rsidR="00B445F7" w:rsidRPr="007B29B1" w:rsidRDefault="00B445F7" w:rsidP="00B445F7">
      <w:pPr>
        <w:shd w:val="clear" w:color="auto" w:fill="FFFFFF"/>
        <w:spacing w:after="143"/>
        <w:rPr>
          <w:sz w:val="24"/>
          <w:szCs w:val="24"/>
        </w:rPr>
      </w:pPr>
      <w:r w:rsidRPr="007B29B1">
        <w:rPr>
          <w:sz w:val="24"/>
          <w:szCs w:val="24"/>
        </w:rPr>
        <w:t>The most commonly reported adverse drug reactions (ADRs) are nausea and diarrhoea.</w:t>
      </w:r>
    </w:p>
    <w:p w14:paraId="3C12FAB5" w14:textId="77777777" w:rsidR="00B445F7" w:rsidRPr="007B29B1" w:rsidRDefault="00B445F7" w:rsidP="00B445F7">
      <w:pPr>
        <w:shd w:val="clear" w:color="auto" w:fill="FFFFFF"/>
        <w:spacing w:after="143"/>
        <w:rPr>
          <w:sz w:val="24"/>
          <w:szCs w:val="24"/>
        </w:rPr>
      </w:pPr>
      <w:r w:rsidRPr="007B29B1">
        <w:rPr>
          <w:sz w:val="24"/>
          <w:szCs w:val="24"/>
        </w:rPr>
        <w:t>ADRs derived from clinical studies and post-marketing surveillance with Ciprofloxacin (oral, intravenous, and sequential therapy) sorted by categories of frequency are listed below. The frequency analysis takes into account data from both oral and intravenous administration of ciprofloxacin.</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30" w:type="dxa"/>
          <w:left w:w="30" w:type="dxa"/>
          <w:bottom w:w="30" w:type="dxa"/>
          <w:right w:w="30" w:type="dxa"/>
        </w:tblCellMar>
        <w:tblLook w:val="04A0" w:firstRow="1" w:lastRow="0" w:firstColumn="1" w:lastColumn="0" w:noHBand="0" w:noVBand="1"/>
      </w:tblPr>
      <w:tblGrid>
        <w:gridCol w:w="1694"/>
        <w:gridCol w:w="1156"/>
        <w:gridCol w:w="1547"/>
        <w:gridCol w:w="1775"/>
        <w:gridCol w:w="1547"/>
        <w:gridCol w:w="1477"/>
      </w:tblGrid>
      <w:tr w:rsidR="00B445F7" w:rsidRPr="007B29B1" w14:paraId="44E5F30C" w14:textId="77777777" w:rsidTr="000038B7">
        <w:trPr>
          <w:tblCellSpacing w:w="20" w:type="dxa"/>
        </w:trPr>
        <w:tc>
          <w:tcPr>
            <w:tcW w:w="850" w:type="pct"/>
            <w:shd w:val="clear" w:color="auto" w:fill="auto"/>
            <w:hideMark/>
          </w:tcPr>
          <w:p w14:paraId="3F28CFF0" w14:textId="77777777" w:rsidR="00B445F7" w:rsidRPr="007B29B1" w:rsidRDefault="00B445F7" w:rsidP="000038B7">
            <w:pPr>
              <w:rPr>
                <w:sz w:val="24"/>
                <w:szCs w:val="24"/>
              </w:rPr>
            </w:pPr>
            <w:r w:rsidRPr="007B29B1">
              <w:rPr>
                <w:b/>
                <w:bCs/>
                <w:sz w:val="24"/>
                <w:szCs w:val="24"/>
              </w:rPr>
              <w:t>System Organ Class</w:t>
            </w:r>
          </w:p>
        </w:tc>
        <w:tc>
          <w:tcPr>
            <w:tcW w:w="750" w:type="pct"/>
            <w:shd w:val="clear" w:color="auto" w:fill="auto"/>
            <w:hideMark/>
          </w:tcPr>
          <w:p w14:paraId="1BBE1064" w14:textId="77777777" w:rsidR="00B445F7" w:rsidRPr="007B29B1" w:rsidRDefault="00B445F7" w:rsidP="000038B7">
            <w:pPr>
              <w:rPr>
                <w:sz w:val="24"/>
                <w:szCs w:val="24"/>
              </w:rPr>
            </w:pPr>
            <w:r w:rsidRPr="007B29B1">
              <w:rPr>
                <w:b/>
                <w:bCs/>
                <w:sz w:val="24"/>
                <w:szCs w:val="24"/>
              </w:rPr>
              <w:t>Common </w:t>
            </w:r>
            <w:r w:rsidRPr="007B29B1">
              <w:rPr>
                <w:sz w:val="24"/>
                <w:szCs w:val="24"/>
              </w:rPr>
              <w:t>≥ 1/100 to &lt; 1/10</w:t>
            </w:r>
          </w:p>
        </w:tc>
        <w:tc>
          <w:tcPr>
            <w:tcW w:w="850" w:type="pct"/>
            <w:shd w:val="clear" w:color="auto" w:fill="auto"/>
            <w:hideMark/>
          </w:tcPr>
          <w:p w14:paraId="65879CE0" w14:textId="77777777" w:rsidR="00B445F7" w:rsidRPr="007B29B1" w:rsidRDefault="00B445F7" w:rsidP="000038B7">
            <w:pPr>
              <w:rPr>
                <w:sz w:val="24"/>
                <w:szCs w:val="24"/>
              </w:rPr>
            </w:pPr>
            <w:r w:rsidRPr="007B29B1">
              <w:rPr>
                <w:b/>
                <w:bCs/>
                <w:sz w:val="24"/>
                <w:szCs w:val="24"/>
              </w:rPr>
              <w:t>Uncommon </w:t>
            </w:r>
            <w:r w:rsidRPr="007B29B1">
              <w:rPr>
                <w:sz w:val="24"/>
                <w:szCs w:val="24"/>
              </w:rPr>
              <w:t>≥ 1/1 000 to &lt; 1/100</w:t>
            </w:r>
          </w:p>
        </w:tc>
        <w:tc>
          <w:tcPr>
            <w:tcW w:w="850" w:type="pct"/>
            <w:shd w:val="clear" w:color="auto" w:fill="auto"/>
            <w:hideMark/>
          </w:tcPr>
          <w:p w14:paraId="1E9A2155" w14:textId="77777777" w:rsidR="00B445F7" w:rsidRPr="007B29B1" w:rsidRDefault="00B445F7" w:rsidP="000038B7">
            <w:pPr>
              <w:rPr>
                <w:sz w:val="24"/>
                <w:szCs w:val="24"/>
              </w:rPr>
            </w:pPr>
            <w:r w:rsidRPr="007B29B1">
              <w:rPr>
                <w:b/>
                <w:bCs/>
                <w:sz w:val="24"/>
                <w:szCs w:val="24"/>
              </w:rPr>
              <w:t>Rare </w:t>
            </w:r>
            <w:r w:rsidRPr="007B29B1">
              <w:rPr>
                <w:sz w:val="24"/>
                <w:szCs w:val="24"/>
              </w:rPr>
              <w:t>≥ 1/10 000 to &lt; 1/1 000</w:t>
            </w:r>
          </w:p>
        </w:tc>
        <w:tc>
          <w:tcPr>
            <w:tcW w:w="850" w:type="pct"/>
            <w:shd w:val="clear" w:color="auto" w:fill="auto"/>
            <w:hideMark/>
          </w:tcPr>
          <w:p w14:paraId="19FD7932" w14:textId="77777777" w:rsidR="00B445F7" w:rsidRPr="007B29B1" w:rsidRDefault="00B445F7" w:rsidP="000038B7">
            <w:pPr>
              <w:rPr>
                <w:sz w:val="24"/>
                <w:szCs w:val="24"/>
              </w:rPr>
            </w:pPr>
            <w:r w:rsidRPr="007B29B1">
              <w:rPr>
                <w:b/>
                <w:bCs/>
                <w:sz w:val="24"/>
                <w:szCs w:val="24"/>
              </w:rPr>
              <w:t>Very Rare </w:t>
            </w:r>
            <w:r w:rsidRPr="007B29B1">
              <w:rPr>
                <w:sz w:val="24"/>
                <w:szCs w:val="24"/>
              </w:rPr>
              <w:t>&lt; 1/10 000`</w:t>
            </w:r>
          </w:p>
        </w:tc>
        <w:tc>
          <w:tcPr>
            <w:tcW w:w="850" w:type="pct"/>
            <w:shd w:val="clear" w:color="auto" w:fill="auto"/>
            <w:hideMark/>
          </w:tcPr>
          <w:p w14:paraId="2C1F394C" w14:textId="77777777" w:rsidR="00B445F7" w:rsidRPr="007B29B1" w:rsidRDefault="00B445F7" w:rsidP="000038B7">
            <w:pPr>
              <w:rPr>
                <w:sz w:val="24"/>
                <w:szCs w:val="24"/>
              </w:rPr>
            </w:pPr>
            <w:r w:rsidRPr="007B29B1">
              <w:rPr>
                <w:b/>
                <w:bCs/>
                <w:sz w:val="24"/>
                <w:szCs w:val="24"/>
              </w:rPr>
              <w:t>Frequency not known </w:t>
            </w:r>
            <w:r w:rsidRPr="007B29B1">
              <w:rPr>
                <w:sz w:val="24"/>
                <w:szCs w:val="24"/>
              </w:rPr>
              <w:t>(cannot be estimated from available data)</w:t>
            </w:r>
          </w:p>
        </w:tc>
      </w:tr>
      <w:tr w:rsidR="00B445F7" w:rsidRPr="007B29B1" w14:paraId="739BF539" w14:textId="77777777" w:rsidTr="000038B7">
        <w:trPr>
          <w:tblCellSpacing w:w="20" w:type="dxa"/>
        </w:trPr>
        <w:tc>
          <w:tcPr>
            <w:tcW w:w="850" w:type="pct"/>
            <w:shd w:val="clear" w:color="auto" w:fill="auto"/>
            <w:hideMark/>
          </w:tcPr>
          <w:p w14:paraId="44A9F66A" w14:textId="77777777" w:rsidR="00B445F7" w:rsidRPr="007B29B1" w:rsidRDefault="00B445F7" w:rsidP="000038B7">
            <w:pPr>
              <w:rPr>
                <w:sz w:val="24"/>
                <w:szCs w:val="24"/>
              </w:rPr>
            </w:pPr>
            <w:r w:rsidRPr="007B29B1">
              <w:rPr>
                <w:b/>
                <w:bCs/>
                <w:sz w:val="24"/>
                <w:szCs w:val="24"/>
              </w:rPr>
              <w:t>Infections and Infestations</w:t>
            </w:r>
          </w:p>
        </w:tc>
        <w:tc>
          <w:tcPr>
            <w:tcW w:w="750" w:type="pct"/>
            <w:shd w:val="clear" w:color="auto" w:fill="auto"/>
            <w:hideMark/>
          </w:tcPr>
          <w:p w14:paraId="475F1F4B" w14:textId="77777777" w:rsidR="00B445F7" w:rsidRPr="007B29B1" w:rsidRDefault="00B445F7" w:rsidP="000038B7">
            <w:pPr>
              <w:rPr>
                <w:sz w:val="24"/>
                <w:szCs w:val="24"/>
              </w:rPr>
            </w:pPr>
          </w:p>
        </w:tc>
        <w:tc>
          <w:tcPr>
            <w:tcW w:w="850" w:type="pct"/>
            <w:shd w:val="clear" w:color="auto" w:fill="auto"/>
            <w:hideMark/>
          </w:tcPr>
          <w:p w14:paraId="27405178" w14:textId="77777777" w:rsidR="00B445F7" w:rsidRPr="007B29B1" w:rsidRDefault="00B445F7" w:rsidP="000038B7">
            <w:pPr>
              <w:rPr>
                <w:sz w:val="24"/>
                <w:szCs w:val="24"/>
              </w:rPr>
            </w:pPr>
            <w:r w:rsidRPr="007B29B1">
              <w:rPr>
                <w:sz w:val="24"/>
                <w:szCs w:val="24"/>
              </w:rPr>
              <w:t>Mycotic superinfections</w:t>
            </w:r>
          </w:p>
        </w:tc>
        <w:tc>
          <w:tcPr>
            <w:tcW w:w="850" w:type="pct"/>
            <w:shd w:val="clear" w:color="auto" w:fill="auto"/>
            <w:hideMark/>
          </w:tcPr>
          <w:p w14:paraId="69823E89" w14:textId="77777777" w:rsidR="00B445F7" w:rsidRPr="007B29B1" w:rsidRDefault="00B445F7" w:rsidP="000038B7">
            <w:pPr>
              <w:rPr>
                <w:sz w:val="24"/>
                <w:szCs w:val="24"/>
              </w:rPr>
            </w:pPr>
            <w:r w:rsidRPr="007B29B1">
              <w:rPr>
                <w:sz w:val="24"/>
                <w:szCs w:val="24"/>
              </w:rPr>
              <w:t>Antibiotic associated colitis (very rarely with possible fatal outcome) (see section 4.4)</w:t>
            </w:r>
          </w:p>
        </w:tc>
        <w:tc>
          <w:tcPr>
            <w:tcW w:w="850" w:type="pct"/>
            <w:shd w:val="clear" w:color="auto" w:fill="auto"/>
            <w:hideMark/>
          </w:tcPr>
          <w:p w14:paraId="44A5F4B9" w14:textId="77777777" w:rsidR="00B445F7" w:rsidRPr="007B29B1" w:rsidRDefault="00B445F7" w:rsidP="000038B7">
            <w:pPr>
              <w:rPr>
                <w:sz w:val="24"/>
                <w:szCs w:val="24"/>
              </w:rPr>
            </w:pPr>
          </w:p>
        </w:tc>
        <w:tc>
          <w:tcPr>
            <w:tcW w:w="850" w:type="pct"/>
            <w:shd w:val="clear" w:color="auto" w:fill="auto"/>
            <w:hideMark/>
          </w:tcPr>
          <w:p w14:paraId="2DAA26B7" w14:textId="77777777" w:rsidR="00B445F7" w:rsidRPr="007B29B1" w:rsidRDefault="00B445F7" w:rsidP="000038B7">
            <w:pPr>
              <w:rPr>
                <w:sz w:val="24"/>
                <w:szCs w:val="24"/>
              </w:rPr>
            </w:pPr>
          </w:p>
        </w:tc>
      </w:tr>
      <w:tr w:rsidR="00B445F7" w:rsidRPr="007B29B1" w14:paraId="73BF5ACD" w14:textId="77777777" w:rsidTr="000038B7">
        <w:trPr>
          <w:tblCellSpacing w:w="20" w:type="dxa"/>
        </w:trPr>
        <w:tc>
          <w:tcPr>
            <w:tcW w:w="850" w:type="pct"/>
            <w:shd w:val="clear" w:color="auto" w:fill="auto"/>
            <w:hideMark/>
          </w:tcPr>
          <w:p w14:paraId="411B7522" w14:textId="77777777" w:rsidR="00B445F7" w:rsidRPr="007B29B1" w:rsidRDefault="00B445F7" w:rsidP="000038B7">
            <w:pPr>
              <w:rPr>
                <w:sz w:val="24"/>
                <w:szCs w:val="24"/>
              </w:rPr>
            </w:pPr>
            <w:r w:rsidRPr="007B29B1">
              <w:rPr>
                <w:b/>
                <w:bCs/>
                <w:sz w:val="24"/>
                <w:szCs w:val="24"/>
              </w:rPr>
              <w:t>Blood and Lymphatic System Disorders</w:t>
            </w:r>
          </w:p>
        </w:tc>
        <w:tc>
          <w:tcPr>
            <w:tcW w:w="750" w:type="pct"/>
            <w:shd w:val="clear" w:color="auto" w:fill="auto"/>
            <w:hideMark/>
          </w:tcPr>
          <w:p w14:paraId="556962B5" w14:textId="77777777" w:rsidR="00B445F7" w:rsidRPr="007B29B1" w:rsidRDefault="00B445F7" w:rsidP="000038B7">
            <w:pPr>
              <w:rPr>
                <w:sz w:val="24"/>
                <w:szCs w:val="24"/>
              </w:rPr>
            </w:pPr>
          </w:p>
        </w:tc>
        <w:tc>
          <w:tcPr>
            <w:tcW w:w="850" w:type="pct"/>
            <w:shd w:val="clear" w:color="auto" w:fill="auto"/>
            <w:hideMark/>
          </w:tcPr>
          <w:p w14:paraId="46FC8CED" w14:textId="77777777" w:rsidR="00B445F7" w:rsidRPr="007B29B1" w:rsidRDefault="00B445F7" w:rsidP="000038B7">
            <w:pPr>
              <w:rPr>
                <w:sz w:val="24"/>
                <w:szCs w:val="24"/>
              </w:rPr>
            </w:pPr>
            <w:r w:rsidRPr="007B29B1">
              <w:rPr>
                <w:sz w:val="24"/>
                <w:szCs w:val="24"/>
              </w:rPr>
              <w:t>Eosinophilia</w:t>
            </w:r>
          </w:p>
        </w:tc>
        <w:tc>
          <w:tcPr>
            <w:tcW w:w="850" w:type="pct"/>
            <w:shd w:val="clear" w:color="auto" w:fill="auto"/>
            <w:hideMark/>
          </w:tcPr>
          <w:p w14:paraId="61B72B66" w14:textId="77777777" w:rsidR="00B445F7" w:rsidRPr="007B29B1" w:rsidRDefault="00B445F7" w:rsidP="000038B7">
            <w:pPr>
              <w:rPr>
                <w:sz w:val="24"/>
                <w:szCs w:val="24"/>
              </w:rPr>
            </w:pPr>
            <w:r w:rsidRPr="007B29B1">
              <w:rPr>
                <w:sz w:val="24"/>
                <w:szCs w:val="24"/>
              </w:rPr>
              <w:t>Leukopenia</w:t>
            </w:r>
          </w:p>
          <w:p w14:paraId="4B08D6F3" w14:textId="77777777" w:rsidR="00B445F7" w:rsidRPr="007B29B1" w:rsidRDefault="00B445F7" w:rsidP="000038B7">
            <w:pPr>
              <w:rPr>
                <w:sz w:val="24"/>
                <w:szCs w:val="24"/>
              </w:rPr>
            </w:pPr>
            <w:proofErr w:type="spellStart"/>
            <w:r w:rsidRPr="007B29B1">
              <w:rPr>
                <w:sz w:val="24"/>
                <w:szCs w:val="24"/>
              </w:rPr>
              <w:t>Anaemia</w:t>
            </w:r>
            <w:proofErr w:type="spellEnd"/>
          </w:p>
          <w:p w14:paraId="2D2AFB86" w14:textId="77777777" w:rsidR="00B445F7" w:rsidRPr="007B29B1" w:rsidRDefault="00B445F7" w:rsidP="000038B7">
            <w:pPr>
              <w:rPr>
                <w:sz w:val="24"/>
                <w:szCs w:val="24"/>
              </w:rPr>
            </w:pPr>
            <w:r w:rsidRPr="007B29B1">
              <w:rPr>
                <w:sz w:val="24"/>
                <w:szCs w:val="24"/>
              </w:rPr>
              <w:t>Neutropenia</w:t>
            </w:r>
          </w:p>
          <w:p w14:paraId="650015F3" w14:textId="77777777" w:rsidR="00B445F7" w:rsidRPr="007B29B1" w:rsidRDefault="00B445F7" w:rsidP="000038B7">
            <w:pPr>
              <w:rPr>
                <w:sz w:val="24"/>
                <w:szCs w:val="24"/>
              </w:rPr>
            </w:pPr>
            <w:r w:rsidRPr="007B29B1">
              <w:rPr>
                <w:sz w:val="24"/>
                <w:szCs w:val="24"/>
              </w:rPr>
              <w:t>Leukocytosis</w:t>
            </w:r>
          </w:p>
          <w:p w14:paraId="4F56F60D" w14:textId="77777777" w:rsidR="00B445F7" w:rsidRPr="007B29B1" w:rsidRDefault="00B445F7" w:rsidP="000038B7">
            <w:pPr>
              <w:rPr>
                <w:sz w:val="24"/>
                <w:szCs w:val="24"/>
              </w:rPr>
            </w:pPr>
            <w:r w:rsidRPr="007B29B1">
              <w:rPr>
                <w:sz w:val="24"/>
                <w:szCs w:val="24"/>
              </w:rPr>
              <w:t>Thrombocytopenia</w:t>
            </w:r>
          </w:p>
          <w:p w14:paraId="562A2457" w14:textId="77777777" w:rsidR="00B445F7" w:rsidRPr="007B29B1" w:rsidRDefault="00B445F7" w:rsidP="000038B7">
            <w:pPr>
              <w:rPr>
                <w:sz w:val="24"/>
                <w:szCs w:val="24"/>
              </w:rPr>
            </w:pPr>
            <w:proofErr w:type="spellStart"/>
            <w:r w:rsidRPr="007B29B1">
              <w:rPr>
                <w:sz w:val="24"/>
                <w:szCs w:val="24"/>
              </w:rPr>
              <w:t>Thrombocytaemia</w:t>
            </w:r>
            <w:proofErr w:type="spellEnd"/>
          </w:p>
        </w:tc>
        <w:tc>
          <w:tcPr>
            <w:tcW w:w="850" w:type="pct"/>
            <w:shd w:val="clear" w:color="auto" w:fill="auto"/>
            <w:hideMark/>
          </w:tcPr>
          <w:p w14:paraId="29C112B8" w14:textId="77777777" w:rsidR="00B445F7" w:rsidRPr="007B29B1" w:rsidRDefault="00B445F7" w:rsidP="000038B7">
            <w:pPr>
              <w:rPr>
                <w:sz w:val="24"/>
                <w:szCs w:val="24"/>
              </w:rPr>
            </w:pPr>
            <w:proofErr w:type="spellStart"/>
            <w:r w:rsidRPr="007B29B1">
              <w:rPr>
                <w:sz w:val="24"/>
                <w:szCs w:val="24"/>
              </w:rPr>
              <w:t>Haemolytic</w:t>
            </w:r>
            <w:proofErr w:type="spellEnd"/>
          </w:p>
          <w:p w14:paraId="6EF7F302" w14:textId="77777777" w:rsidR="00B445F7" w:rsidRPr="007B29B1" w:rsidRDefault="00B445F7" w:rsidP="000038B7">
            <w:pPr>
              <w:rPr>
                <w:sz w:val="24"/>
                <w:szCs w:val="24"/>
              </w:rPr>
            </w:pPr>
            <w:proofErr w:type="spellStart"/>
            <w:r w:rsidRPr="007B29B1">
              <w:rPr>
                <w:sz w:val="24"/>
                <w:szCs w:val="24"/>
              </w:rPr>
              <w:t>Anaemia</w:t>
            </w:r>
            <w:proofErr w:type="spellEnd"/>
          </w:p>
          <w:p w14:paraId="39328F95" w14:textId="77777777" w:rsidR="00B445F7" w:rsidRPr="007B29B1" w:rsidRDefault="00B445F7" w:rsidP="000038B7">
            <w:pPr>
              <w:rPr>
                <w:sz w:val="24"/>
                <w:szCs w:val="24"/>
              </w:rPr>
            </w:pPr>
            <w:r w:rsidRPr="007B29B1">
              <w:rPr>
                <w:sz w:val="24"/>
                <w:szCs w:val="24"/>
              </w:rPr>
              <w:t>Agranulocytosis</w:t>
            </w:r>
          </w:p>
          <w:p w14:paraId="63BB2AB5" w14:textId="77777777" w:rsidR="00B445F7" w:rsidRPr="007B29B1" w:rsidRDefault="00B445F7" w:rsidP="000038B7">
            <w:pPr>
              <w:rPr>
                <w:sz w:val="24"/>
                <w:szCs w:val="24"/>
              </w:rPr>
            </w:pPr>
            <w:r w:rsidRPr="007B29B1">
              <w:rPr>
                <w:sz w:val="24"/>
                <w:szCs w:val="24"/>
              </w:rPr>
              <w:t>Pancytopenia (</w:t>
            </w:r>
            <w:proofErr w:type="spellStart"/>
            <w:r w:rsidRPr="007B29B1">
              <w:rPr>
                <w:sz w:val="24"/>
                <w:szCs w:val="24"/>
              </w:rPr>
              <w:t>lifethreatening</w:t>
            </w:r>
            <w:proofErr w:type="spellEnd"/>
            <w:r w:rsidRPr="007B29B1">
              <w:rPr>
                <w:sz w:val="24"/>
                <w:szCs w:val="24"/>
              </w:rPr>
              <w:t>)</w:t>
            </w:r>
          </w:p>
          <w:p w14:paraId="1E624AF5" w14:textId="77777777" w:rsidR="00B445F7" w:rsidRPr="007B29B1" w:rsidRDefault="00B445F7" w:rsidP="000038B7">
            <w:pPr>
              <w:rPr>
                <w:sz w:val="24"/>
                <w:szCs w:val="24"/>
              </w:rPr>
            </w:pPr>
            <w:r w:rsidRPr="007B29B1">
              <w:rPr>
                <w:sz w:val="24"/>
                <w:szCs w:val="24"/>
              </w:rPr>
              <w:t>Bone marrow depression (life threatening)</w:t>
            </w:r>
          </w:p>
        </w:tc>
        <w:tc>
          <w:tcPr>
            <w:tcW w:w="850" w:type="pct"/>
            <w:shd w:val="clear" w:color="auto" w:fill="auto"/>
            <w:hideMark/>
          </w:tcPr>
          <w:p w14:paraId="3BE24D61" w14:textId="77777777" w:rsidR="00B445F7" w:rsidRPr="007B29B1" w:rsidRDefault="00B445F7" w:rsidP="000038B7">
            <w:pPr>
              <w:rPr>
                <w:sz w:val="24"/>
                <w:szCs w:val="24"/>
              </w:rPr>
            </w:pPr>
          </w:p>
        </w:tc>
      </w:tr>
      <w:tr w:rsidR="00B445F7" w:rsidRPr="007B29B1" w14:paraId="75E83B8F" w14:textId="77777777" w:rsidTr="000038B7">
        <w:trPr>
          <w:tblCellSpacing w:w="20" w:type="dxa"/>
        </w:trPr>
        <w:tc>
          <w:tcPr>
            <w:tcW w:w="850" w:type="pct"/>
            <w:shd w:val="clear" w:color="auto" w:fill="auto"/>
            <w:hideMark/>
          </w:tcPr>
          <w:p w14:paraId="0F0B5F24" w14:textId="77777777" w:rsidR="00B445F7" w:rsidRPr="007B29B1" w:rsidRDefault="00B445F7" w:rsidP="000038B7">
            <w:pPr>
              <w:rPr>
                <w:sz w:val="24"/>
                <w:szCs w:val="24"/>
              </w:rPr>
            </w:pPr>
            <w:r w:rsidRPr="007B29B1">
              <w:rPr>
                <w:b/>
                <w:bCs/>
                <w:sz w:val="24"/>
                <w:szCs w:val="24"/>
              </w:rPr>
              <w:t>Immune System Disorders</w:t>
            </w:r>
          </w:p>
        </w:tc>
        <w:tc>
          <w:tcPr>
            <w:tcW w:w="750" w:type="pct"/>
            <w:shd w:val="clear" w:color="auto" w:fill="auto"/>
            <w:hideMark/>
          </w:tcPr>
          <w:p w14:paraId="424D9483" w14:textId="77777777" w:rsidR="00B445F7" w:rsidRPr="007B29B1" w:rsidRDefault="00B445F7" w:rsidP="000038B7">
            <w:pPr>
              <w:rPr>
                <w:sz w:val="24"/>
                <w:szCs w:val="24"/>
              </w:rPr>
            </w:pPr>
          </w:p>
        </w:tc>
        <w:tc>
          <w:tcPr>
            <w:tcW w:w="850" w:type="pct"/>
            <w:shd w:val="clear" w:color="auto" w:fill="auto"/>
            <w:hideMark/>
          </w:tcPr>
          <w:p w14:paraId="3547346A" w14:textId="77777777" w:rsidR="00B445F7" w:rsidRPr="007B29B1" w:rsidRDefault="00B445F7" w:rsidP="000038B7">
            <w:pPr>
              <w:rPr>
                <w:sz w:val="24"/>
                <w:szCs w:val="24"/>
              </w:rPr>
            </w:pPr>
          </w:p>
        </w:tc>
        <w:tc>
          <w:tcPr>
            <w:tcW w:w="850" w:type="pct"/>
            <w:shd w:val="clear" w:color="auto" w:fill="auto"/>
            <w:hideMark/>
          </w:tcPr>
          <w:p w14:paraId="07B2A3A6" w14:textId="77777777" w:rsidR="00B445F7" w:rsidRPr="007B29B1" w:rsidRDefault="00B445F7" w:rsidP="000038B7">
            <w:pPr>
              <w:rPr>
                <w:sz w:val="24"/>
                <w:szCs w:val="24"/>
              </w:rPr>
            </w:pPr>
            <w:r w:rsidRPr="007B29B1">
              <w:rPr>
                <w:sz w:val="24"/>
                <w:szCs w:val="24"/>
              </w:rPr>
              <w:t>Allergic reaction</w:t>
            </w:r>
          </w:p>
          <w:p w14:paraId="6B3CC250" w14:textId="77777777" w:rsidR="00B445F7" w:rsidRPr="007B29B1" w:rsidRDefault="00B445F7" w:rsidP="000038B7">
            <w:pPr>
              <w:rPr>
                <w:sz w:val="24"/>
                <w:szCs w:val="24"/>
              </w:rPr>
            </w:pPr>
            <w:r w:rsidRPr="007B29B1">
              <w:rPr>
                <w:sz w:val="24"/>
                <w:szCs w:val="24"/>
              </w:rPr>
              <w:t xml:space="preserve">Allergic </w:t>
            </w:r>
            <w:proofErr w:type="spellStart"/>
            <w:r w:rsidRPr="007B29B1">
              <w:rPr>
                <w:sz w:val="24"/>
                <w:szCs w:val="24"/>
              </w:rPr>
              <w:t>oedema</w:t>
            </w:r>
            <w:proofErr w:type="spellEnd"/>
            <w:r w:rsidRPr="007B29B1">
              <w:rPr>
                <w:sz w:val="24"/>
                <w:szCs w:val="24"/>
              </w:rPr>
              <w:t xml:space="preserve"> / </w:t>
            </w:r>
            <w:proofErr w:type="spellStart"/>
            <w:r w:rsidRPr="007B29B1">
              <w:rPr>
                <w:sz w:val="24"/>
                <w:szCs w:val="24"/>
              </w:rPr>
              <w:t>angiooedema</w:t>
            </w:r>
            <w:proofErr w:type="spellEnd"/>
          </w:p>
        </w:tc>
        <w:tc>
          <w:tcPr>
            <w:tcW w:w="850" w:type="pct"/>
            <w:shd w:val="clear" w:color="auto" w:fill="auto"/>
            <w:hideMark/>
          </w:tcPr>
          <w:p w14:paraId="14F75AF2" w14:textId="77777777" w:rsidR="00B445F7" w:rsidRPr="007B29B1" w:rsidRDefault="00B445F7" w:rsidP="000038B7">
            <w:pPr>
              <w:rPr>
                <w:sz w:val="24"/>
                <w:szCs w:val="24"/>
              </w:rPr>
            </w:pPr>
            <w:r w:rsidRPr="007B29B1">
              <w:rPr>
                <w:sz w:val="24"/>
                <w:szCs w:val="24"/>
              </w:rPr>
              <w:t>Anaphylactic reaction</w:t>
            </w:r>
          </w:p>
          <w:p w14:paraId="7068AE55" w14:textId="77777777" w:rsidR="00B445F7" w:rsidRPr="007B29B1" w:rsidRDefault="00B445F7" w:rsidP="000038B7">
            <w:pPr>
              <w:rPr>
                <w:sz w:val="24"/>
                <w:szCs w:val="24"/>
              </w:rPr>
            </w:pPr>
            <w:r w:rsidRPr="007B29B1">
              <w:rPr>
                <w:sz w:val="24"/>
                <w:szCs w:val="24"/>
              </w:rPr>
              <w:t>Anaphylactic</w:t>
            </w:r>
          </w:p>
          <w:p w14:paraId="7AF4EA76" w14:textId="77777777" w:rsidR="00B445F7" w:rsidRPr="007B29B1" w:rsidRDefault="00B445F7" w:rsidP="000038B7">
            <w:pPr>
              <w:rPr>
                <w:sz w:val="24"/>
                <w:szCs w:val="24"/>
              </w:rPr>
            </w:pPr>
            <w:r w:rsidRPr="007B29B1">
              <w:rPr>
                <w:sz w:val="24"/>
                <w:szCs w:val="24"/>
              </w:rPr>
              <w:t>Shock (</w:t>
            </w:r>
            <w:proofErr w:type="spellStart"/>
            <w:r w:rsidRPr="007B29B1">
              <w:rPr>
                <w:sz w:val="24"/>
                <w:szCs w:val="24"/>
              </w:rPr>
              <w:t>lifethreatening</w:t>
            </w:r>
            <w:proofErr w:type="spellEnd"/>
            <w:r w:rsidRPr="007B29B1">
              <w:rPr>
                <w:sz w:val="24"/>
                <w:szCs w:val="24"/>
              </w:rPr>
              <w:t xml:space="preserve">) </w:t>
            </w:r>
          </w:p>
          <w:p w14:paraId="20D3AD2D" w14:textId="77777777" w:rsidR="00B445F7" w:rsidRPr="007B29B1" w:rsidRDefault="00B445F7" w:rsidP="000038B7">
            <w:pPr>
              <w:rPr>
                <w:sz w:val="24"/>
                <w:szCs w:val="24"/>
              </w:rPr>
            </w:pPr>
            <w:r w:rsidRPr="007B29B1">
              <w:rPr>
                <w:sz w:val="24"/>
                <w:szCs w:val="24"/>
              </w:rPr>
              <w:t xml:space="preserve">Serum sickness like </w:t>
            </w:r>
            <w:r w:rsidRPr="007B29B1">
              <w:rPr>
                <w:sz w:val="24"/>
                <w:szCs w:val="24"/>
              </w:rPr>
              <w:lastRenderedPageBreak/>
              <w:t>reaction</w:t>
            </w:r>
          </w:p>
        </w:tc>
        <w:tc>
          <w:tcPr>
            <w:tcW w:w="850" w:type="pct"/>
            <w:shd w:val="clear" w:color="auto" w:fill="auto"/>
            <w:hideMark/>
          </w:tcPr>
          <w:p w14:paraId="73A75802" w14:textId="77777777" w:rsidR="00B445F7" w:rsidRPr="007B29B1" w:rsidRDefault="00B445F7" w:rsidP="000038B7">
            <w:pPr>
              <w:rPr>
                <w:sz w:val="24"/>
                <w:szCs w:val="24"/>
              </w:rPr>
            </w:pPr>
          </w:p>
        </w:tc>
      </w:tr>
      <w:tr w:rsidR="00B445F7" w:rsidRPr="007B29B1" w14:paraId="602B9AC1" w14:textId="77777777" w:rsidTr="000038B7">
        <w:trPr>
          <w:tblCellSpacing w:w="20" w:type="dxa"/>
        </w:trPr>
        <w:tc>
          <w:tcPr>
            <w:tcW w:w="850" w:type="pct"/>
            <w:shd w:val="clear" w:color="auto" w:fill="auto"/>
            <w:hideMark/>
          </w:tcPr>
          <w:p w14:paraId="6941E072" w14:textId="77777777" w:rsidR="00B445F7" w:rsidRPr="007B29B1" w:rsidRDefault="00B445F7" w:rsidP="000038B7">
            <w:pPr>
              <w:rPr>
                <w:sz w:val="24"/>
                <w:szCs w:val="24"/>
              </w:rPr>
            </w:pPr>
            <w:r w:rsidRPr="007B29B1">
              <w:rPr>
                <w:b/>
                <w:bCs/>
                <w:sz w:val="24"/>
                <w:szCs w:val="24"/>
              </w:rPr>
              <w:t>Metabolism and Nutrition Disorders</w:t>
            </w:r>
          </w:p>
        </w:tc>
        <w:tc>
          <w:tcPr>
            <w:tcW w:w="750" w:type="pct"/>
            <w:shd w:val="clear" w:color="auto" w:fill="auto"/>
            <w:hideMark/>
          </w:tcPr>
          <w:p w14:paraId="1F4C6D3A" w14:textId="77777777" w:rsidR="00B445F7" w:rsidRPr="007B29B1" w:rsidRDefault="00B445F7" w:rsidP="000038B7">
            <w:pPr>
              <w:rPr>
                <w:sz w:val="24"/>
                <w:szCs w:val="24"/>
              </w:rPr>
            </w:pPr>
          </w:p>
        </w:tc>
        <w:tc>
          <w:tcPr>
            <w:tcW w:w="850" w:type="pct"/>
            <w:shd w:val="clear" w:color="auto" w:fill="auto"/>
            <w:hideMark/>
          </w:tcPr>
          <w:p w14:paraId="52070E8E" w14:textId="77777777" w:rsidR="00B445F7" w:rsidRPr="007B29B1" w:rsidRDefault="00B445F7" w:rsidP="000038B7">
            <w:pPr>
              <w:rPr>
                <w:sz w:val="24"/>
                <w:szCs w:val="24"/>
              </w:rPr>
            </w:pPr>
            <w:r w:rsidRPr="007B29B1">
              <w:rPr>
                <w:sz w:val="24"/>
                <w:szCs w:val="24"/>
              </w:rPr>
              <w:t>Anorexia</w:t>
            </w:r>
          </w:p>
        </w:tc>
        <w:tc>
          <w:tcPr>
            <w:tcW w:w="850" w:type="pct"/>
            <w:shd w:val="clear" w:color="auto" w:fill="auto"/>
            <w:hideMark/>
          </w:tcPr>
          <w:p w14:paraId="73C6382C" w14:textId="77777777" w:rsidR="00B445F7" w:rsidRPr="007B29B1" w:rsidRDefault="00B445F7" w:rsidP="000038B7">
            <w:pPr>
              <w:rPr>
                <w:sz w:val="24"/>
                <w:szCs w:val="24"/>
              </w:rPr>
            </w:pPr>
            <w:proofErr w:type="spellStart"/>
            <w:r w:rsidRPr="007B29B1">
              <w:rPr>
                <w:sz w:val="24"/>
                <w:szCs w:val="24"/>
              </w:rPr>
              <w:t>Hyperglycaemia</w:t>
            </w:r>
            <w:proofErr w:type="spellEnd"/>
          </w:p>
        </w:tc>
        <w:tc>
          <w:tcPr>
            <w:tcW w:w="850" w:type="pct"/>
            <w:shd w:val="clear" w:color="auto" w:fill="auto"/>
            <w:hideMark/>
          </w:tcPr>
          <w:p w14:paraId="1665E0FB" w14:textId="77777777" w:rsidR="00B445F7" w:rsidRPr="007B29B1" w:rsidRDefault="00B445F7" w:rsidP="000038B7">
            <w:pPr>
              <w:rPr>
                <w:sz w:val="24"/>
                <w:szCs w:val="24"/>
              </w:rPr>
            </w:pPr>
          </w:p>
        </w:tc>
        <w:tc>
          <w:tcPr>
            <w:tcW w:w="850" w:type="pct"/>
            <w:shd w:val="clear" w:color="auto" w:fill="auto"/>
            <w:hideMark/>
          </w:tcPr>
          <w:p w14:paraId="5D74AD5C" w14:textId="77777777" w:rsidR="00B445F7" w:rsidRPr="007B29B1" w:rsidRDefault="00B445F7" w:rsidP="000038B7">
            <w:pPr>
              <w:rPr>
                <w:sz w:val="24"/>
                <w:szCs w:val="24"/>
              </w:rPr>
            </w:pPr>
          </w:p>
        </w:tc>
      </w:tr>
      <w:tr w:rsidR="00B445F7" w:rsidRPr="007B29B1" w14:paraId="1B3A1AA0" w14:textId="77777777" w:rsidTr="000038B7">
        <w:trPr>
          <w:tblCellSpacing w:w="20" w:type="dxa"/>
        </w:trPr>
        <w:tc>
          <w:tcPr>
            <w:tcW w:w="850" w:type="pct"/>
            <w:shd w:val="clear" w:color="auto" w:fill="auto"/>
            <w:hideMark/>
          </w:tcPr>
          <w:p w14:paraId="03DCD361" w14:textId="77777777" w:rsidR="00B445F7" w:rsidRPr="007B29B1" w:rsidRDefault="00B445F7" w:rsidP="000038B7">
            <w:pPr>
              <w:rPr>
                <w:sz w:val="24"/>
                <w:szCs w:val="24"/>
              </w:rPr>
            </w:pPr>
            <w:r w:rsidRPr="007B29B1">
              <w:rPr>
                <w:b/>
                <w:bCs/>
                <w:sz w:val="24"/>
                <w:szCs w:val="24"/>
              </w:rPr>
              <w:t>Psychiatric Disorders</w:t>
            </w:r>
          </w:p>
        </w:tc>
        <w:tc>
          <w:tcPr>
            <w:tcW w:w="750" w:type="pct"/>
            <w:shd w:val="clear" w:color="auto" w:fill="auto"/>
            <w:hideMark/>
          </w:tcPr>
          <w:p w14:paraId="49A5EDFB" w14:textId="77777777" w:rsidR="00B445F7" w:rsidRPr="007B29B1" w:rsidRDefault="00B445F7" w:rsidP="000038B7">
            <w:pPr>
              <w:rPr>
                <w:sz w:val="24"/>
                <w:szCs w:val="24"/>
              </w:rPr>
            </w:pPr>
          </w:p>
        </w:tc>
        <w:tc>
          <w:tcPr>
            <w:tcW w:w="850" w:type="pct"/>
            <w:shd w:val="clear" w:color="auto" w:fill="auto"/>
            <w:hideMark/>
          </w:tcPr>
          <w:p w14:paraId="7DA7836E" w14:textId="77777777" w:rsidR="00B445F7" w:rsidRPr="007B29B1" w:rsidRDefault="00B445F7" w:rsidP="000038B7">
            <w:pPr>
              <w:rPr>
                <w:sz w:val="24"/>
                <w:szCs w:val="24"/>
              </w:rPr>
            </w:pPr>
            <w:r w:rsidRPr="007B29B1">
              <w:rPr>
                <w:sz w:val="24"/>
                <w:szCs w:val="24"/>
              </w:rPr>
              <w:t>Psychomotor hyperactivity / agitation</w:t>
            </w:r>
          </w:p>
        </w:tc>
        <w:tc>
          <w:tcPr>
            <w:tcW w:w="850" w:type="pct"/>
            <w:shd w:val="clear" w:color="auto" w:fill="auto"/>
            <w:hideMark/>
          </w:tcPr>
          <w:p w14:paraId="1E6A1D95" w14:textId="77777777" w:rsidR="00B445F7" w:rsidRPr="007B29B1" w:rsidRDefault="00B445F7" w:rsidP="000038B7">
            <w:pPr>
              <w:rPr>
                <w:sz w:val="24"/>
                <w:szCs w:val="24"/>
              </w:rPr>
            </w:pPr>
            <w:r w:rsidRPr="007B29B1">
              <w:rPr>
                <w:sz w:val="24"/>
                <w:szCs w:val="24"/>
              </w:rPr>
              <w:t>Confusion and disorientation</w:t>
            </w:r>
          </w:p>
          <w:p w14:paraId="67FD921A" w14:textId="77777777" w:rsidR="00B445F7" w:rsidRPr="007B29B1" w:rsidRDefault="00B445F7" w:rsidP="000038B7">
            <w:pPr>
              <w:rPr>
                <w:sz w:val="24"/>
                <w:szCs w:val="24"/>
              </w:rPr>
            </w:pPr>
            <w:r w:rsidRPr="007B29B1">
              <w:rPr>
                <w:sz w:val="24"/>
                <w:szCs w:val="24"/>
              </w:rPr>
              <w:t>Anxiety reaction</w:t>
            </w:r>
          </w:p>
          <w:p w14:paraId="05DAD966" w14:textId="77777777" w:rsidR="00B445F7" w:rsidRPr="007B29B1" w:rsidRDefault="00B445F7" w:rsidP="000038B7">
            <w:pPr>
              <w:rPr>
                <w:sz w:val="24"/>
                <w:szCs w:val="24"/>
              </w:rPr>
            </w:pPr>
            <w:r w:rsidRPr="007B29B1">
              <w:rPr>
                <w:sz w:val="24"/>
                <w:szCs w:val="24"/>
              </w:rPr>
              <w:t>Abnormal dreams</w:t>
            </w:r>
          </w:p>
          <w:p w14:paraId="37D2CB63" w14:textId="77777777" w:rsidR="00B445F7" w:rsidRPr="007B29B1" w:rsidRDefault="00B445F7" w:rsidP="000038B7">
            <w:pPr>
              <w:rPr>
                <w:sz w:val="24"/>
                <w:szCs w:val="24"/>
              </w:rPr>
            </w:pPr>
            <w:r w:rsidRPr="007B29B1">
              <w:rPr>
                <w:sz w:val="24"/>
                <w:szCs w:val="24"/>
              </w:rPr>
              <w:t>Depression</w:t>
            </w:r>
          </w:p>
          <w:p w14:paraId="2CD16AAF" w14:textId="77777777" w:rsidR="00B445F7" w:rsidRPr="007B29B1" w:rsidRDefault="00B445F7" w:rsidP="000038B7">
            <w:pPr>
              <w:rPr>
                <w:sz w:val="24"/>
                <w:szCs w:val="24"/>
              </w:rPr>
            </w:pPr>
            <w:r w:rsidRPr="007B29B1">
              <w:rPr>
                <w:sz w:val="24"/>
                <w:szCs w:val="24"/>
              </w:rPr>
              <w:t>Hallucinations</w:t>
            </w:r>
          </w:p>
        </w:tc>
        <w:tc>
          <w:tcPr>
            <w:tcW w:w="850" w:type="pct"/>
            <w:shd w:val="clear" w:color="auto" w:fill="auto"/>
            <w:hideMark/>
          </w:tcPr>
          <w:p w14:paraId="78F68D9E" w14:textId="77777777" w:rsidR="00B445F7" w:rsidRPr="007B29B1" w:rsidRDefault="00B445F7" w:rsidP="000038B7">
            <w:pPr>
              <w:rPr>
                <w:sz w:val="24"/>
                <w:szCs w:val="24"/>
              </w:rPr>
            </w:pPr>
            <w:r w:rsidRPr="007B29B1">
              <w:rPr>
                <w:sz w:val="24"/>
                <w:szCs w:val="24"/>
              </w:rPr>
              <w:t xml:space="preserve">Psychotic Reactions (potentially culminating in suicidal ideations/ thoughts or suicide attempts and completed suicide) </w:t>
            </w:r>
          </w:p>
        </w:tc>
        <w:tc>
          <w:tcPr>
            <w:tcW w:w="850" w:type="pct"/>
            <w:shd w:val="clear" w:color="auto" w:fill="auto"/>
            <w:hideMark/>
          </w:tcPr>
          <w:p w14:paraId="25A3E2A2" w14:textId="77777777" w:rsidR="00B445F7" w:rsidRPr="007B29B1" w:rsidRDefault="00B445F7" w:rsidP="000038B7">
            <w:pPr>
              <w:rPr>
                <w:sz w:val="24"/>
                <w:szCs w:val="24"/>
              </w:rPr>
            </w:pPr>
          </w:p>
        </w:tc>
      </w:tr>
      <w:tr w:rsidR="00B445F7" w:rsidRPr="007B29B1" w14:paraId="237BEDB2" w14:textId="77777777" w:rsidTr="000038B7">
        <w:trPr>
          <w:tblCellSpacing w:w="20" w:type="dxa"/>
        </w:trPr>
        <w:tc>
          <w:tcPr>
            <w:tcW w:w="850" w:type="pct"/>
            <w:shd w:val="clear" w:color="auto" w:fill="auto"/>
            <w:hideMark/>
          </w:tcPr>
          <w:p w14:paraId="1F1C2154" w14:textId="77777777" w:rsidR="00B445F7" w:rsidRPr="007B29B1" w:rsidRDefault="00B445F7" w:rsidP="000038B7">
            <w:pPr>
              <w:rPr>
                <w:sz w:val="24"/>
                <w:szCs w:val="24"/>
              </w:rPr>
            </w:pPr>
            <w:r w:rsidRPr="007B29B1">
              <w:rPr>
                <w:b/>
                <w:bCs/>
                <w:sz w:val="24"/>
                <w:szCs w:val="24"/>
              </w:rPr>
              <w:t>Nervous System Disorders</w:t>
            </w:r>
          </w:p>
        </w:tc>
        <w:tc>
          <w:tcPr>
            <w:tcW w:w="750" w:type="pct"/>
            <w:shd w:val="clear" w:color="auto" w:fill="auto"/>
            <w:hideMark/>
          </w:tcPr>
          <w:p w14:paraId="153745A5" w14:textId="77777777" w:rsidR="00B445F7" w:rsidRPr="007B29B1" w:rsidRDefault="00B445F7" w:rsidP="000038B7">
            <w:pPr>
              <w:rPr>
                <w:sz w:val="24"/>
                <w:szCs w:val="24"/>
              </w:rPr>
            </w:pPr>
          </w:p>
        </w:tc>
        <w:tc>
          <w:tcPr>
            <w:tcW w:w="850" w:type="pct"/>
            <w:shd w:val="clear" w:color="auto" w:fill="auto"/>
            <w:hideMark/>
          </w:tcPr>
          <w:p w14:paraId="04779247" w14:textId="77777777" w:rsidR="00B445F7" w:rsidRPr="007B29B1" w:rsidRDefault="00B445F7" w:rsidP="000038B7">
            <w:pPr>
              <w:rPr>
                <w:sz w:val="24"/>
                <w:szCs w:val="24"/>
              </w:rPr>
            </w:pPr>
            <w:r w:rsidRPr="007B29B1">
              <w:rPr>
                <w:sz w:val="24"/>
                <w:szCs w:val="24"/>
              </w:rPr>
              <w:t>Headache</w:t>
            </w:r>
          </w:p>
          <w:p w14:paraId="7A335E45" w14:textId="77777777" w:rsidR="00B445F7" w:rsidRPr="007B29B1" w:rsidRDefault="00B445F7" w:rsidP="000038B7">
            <w:pPr>
              <w:rPr>
                <w:sz w:val="24"/>
                <w:szCs w:val="24"/>
              </w:rPr>
            </w:pPr>
            <w:r w:rsidRPr="007B29B1">
              <w:rPr>
                <w:sz w:val="24"/>
                <w:szCs w:val="24"/>
              </w:rPr>
              <w:t>Dizziness</w:t>
            </w:r>
          </w:p>
          <w:p w14:paraId="1FB46AEA" w14:textId="77777777" w:rsidR="00B445F7" w:rsidRPr="007B29B1" w:rsidRDefault="00B445F7" w:rsidP="000038B7">
            <w:pPr>
              <w:rPr>
                <w:sz w:val="24"/>
                <w:szCs w:val="24"/>
              </w:rPr>
            </w:pPr>
            <w:r w:rsidRPr="007B29B1">
              <w:rPr>
                <w:sz w:val="24"/>
                <w:szCs w:val="24"/>
              </w:rPr>
              <w:t>Sleep disorders</w:t>
            </w:r>
          </w:p>
          <w:p w14:paraId="67765192" w14:textId="77777777" w:rsidR="00B445F7" w:rsidRPr="007B29B1" w:rsidRDefault="00B445F7" w:rsidP="000038B7">
            <w:pPr>
              <w:rPr>
                <w:sz w:val="24"/>
                <w:szCs w:val="24"/>
              </w:rPr>
            </w:pPr>
            <w:r w:rsidRPr="007B29B1">
              <w:rPr>
                <w:sz w:val="24"/>
                <w:szCs w:val="24"/>
              </w:rPr>
              <w:t>Taste disorders</w:t>
            </w:r>
          </w:p>
        </w:tc>
        <w:tc>
          <w:tcPr>
            <w:tcW w:w="850" w:type="pct"/>
            <w:shd w:val="clear" w:color="auto" w:fill="auto"/>
            <w:hideMark/>
          </w:tcPr>
          <w:p w14:paraId="41244194" w14:textId="77777777" w:rsidR="00B445F7" w:rsidRPr="007B29B1" w:rsidRDefault="00B445F7" w:rsidP="000038B7">
            <w:pPr>
              <w:rPr>
                <w:sz w:val="24"/>
                <w:szCs w:val="24"/>
              </w:rPr>
            </w:pPr>
            <w:r w:rsidRPr="007B29B1">
              <w:rPr>
                <w:sz w:val="24"/>
                <w:szCs w:val="24"/>
              </w:rPr>
              <w:t xml:space="preserve">Par- and </w:t>
            </w:r>
            <w:proofErr w:type="spellStart"/>
            <w:r w:rsidRPr="007B29B1">
              <w:rPr>
                <w:sz w:val="24"/>
                <w:szCs w:val="24"/>
              </w:rPr>
              <w:t>Dysaesthesia</w:t>
            </w:r>
            <w:proofErr w:type="spellEnd"/>
          </w:p>
          <w:p w14:paraId="26F4A80E" w14:textId="77777777" w:rsidR="00B445F7" w:rsidRPr="007B29B1" w:rsidRDefault="00B445F7" w:rsidP="000038B7">
            <w:pPr>
              <w:rPr>
                <w:sz w:val="24"/>
                <w:szCs w:val="24"/>
              </w:rPr>
            </w:pPr>
            <w:proofErr w:type="spellStart"/>
            <w:r w:rsidRPr="007B29B1">
              <w:rPr>
                <w:sz w:val="24"/>
                <w:szCs w:val="24"/>
              </w:rPr>
              <w:t>Hypoaesthesia</w:t>
            </w:r>
            <w:proofErr w:type="spellEnd"/>
          </w:p>
          <w:p w14:paraId="12DFDA09" w14:textId="77777777" w:rsidR="00B445F7" w:rsidRPr="007B29B1" w:rsidRDefault="00B445F7" w:rsidP="000038B7">
            <w:pPr>
              <w:rPr>
                <w:sz w:val="24"/>
                <w:szCs w:val="24"/>
              </w:rPr>
            </w:pPr>
            <w:r w:rsidRPr="007B29B1">
              <w:rPr>
                <w:sz w:val="24"/>
                <w:szCs w:val="24"/>
              </w:rPr>
              <w:t>Tremor</w:t>
            </w:r>
          </w:p>
          <w:p w14:paraId="30BC408B" w14:textId="77777777" w:rsidR="00B445F7" w:rsidRPr="007B29B1" w:rsidRDefault="00B445F7" w:rsidP="000038B7">
            <w:pPr>
              <w:rPr>
                <w:sz w:val="24"/>
                <w:szCs w:val="24"/>
              </w:rPr>
            </w:pPr>
            <w:r w:rsidRPr="007B29B1">
              <w:rPr>
                <w:sz w:val="24"/>
                <w:szCs w:val="24"/>
              </w:rPr>
              <w:t xml:space="preserve">Seizures </w:t>
            </w:r>
          </w:p>
          <w:p w14:paraId="4104F3F4" w14:textId="77777777" w:rsidR="00B445F7" w:rsidRPr="007B29B1" w:rsidRDefault="00B445F7" w:rsidP="000038B7">
            <w:pPr>
              <w:rPr>
                <w:sz w:val="24"/>
                <w:szCs w:val="24"/>
              </w:rPr>
            </w:pPr>
            <w:r w:rsidRPr="007B29B1">
              <w:rPr>
                <w:sz w:val="24"/>
                <w:szCs w:val="24"/>
              </w:rPr>
              <w:t>Vertigo</w:t>
            </w:r>
          </w:p>
        </w:tc>
        <w:tc>
          <w:tcPr>
            <w:tcW w:w="850" w:type="pct"/>
            <w:shd w:val="clear" w:color="auto" w:fill="auto"/>
            <w:hideMark/>
          </w:tcPr>
          <w:p w14:paraId="760FC136" w14:textId="77777777" w:rsidR="00B445F7" w:rsidRPr="007B29B1" w:rsidRDefault="00B445F7" w:rsidP="000038B7">
            <w:pPr>
              <w:rPr>
                <w:sz w:val="24"/>
                <w:szCs w:val="24"/>
              </w:rPr>
            </w:pPr>
            <w:r w:rsidRPr="007B29B1">
              <w:rPr>
                <w:sz w:val="24"/>
                <w:szCs w:val="24"/>
              </w:rPr>
              <w:t>Migraine</w:t>
            </w:r>
          </w:p>
          <w:p w14:paraId="55743232" w14:textId="77777777" w:rsidR="00B445F7" w:rsidRPr="007B29B1" w:rsidRDefault="00B445F7" w:rsidP="000038B7">
            <w:pPr>
              <w:rPr>
                <w:sz w:val="24"/>
                <w:szCs w:val="24"/>
              </w:rPr>
            </w:pPr>
            <w:r w:rsidRPr="007B29B1">
              <w:rPr>
                <w:sz w:val="24"/>
                <w:szCs w:val="24"/>
              </w:rPr>
              <w:t>Disturbed coordination</w:t>
            </w:r>
          </w:p>
          <w:p w14:paraId="65B6927C" w14:textId="77777777" w:rsidR="00B445F7" w:rsidRPr="007B29B1" w:rsidRDefault="00B445F7" w:rsidP="000038B7">
            <w:pPr>
              <w:rPr>
                <w:sz w:val="24"/>
                <w:szCs w:val="24"/>
              </w:rPr>
            </w:pPr>
            <w:r w:rsidRPr="007B29B1">
              <w:rPr>
                <w:sz w:val="24"/>
                <w:szCs w:val="24"/>
              </w:rPr>
              <w:t>Gait disturbance</w:t>
            </w:r>
          </w:p>
          <w:p w14:paraId="281E9596" w14:textId="77777777" w:rsidR="00B445F7" w:rsidRPr="007B29B1" w:rsidRDefault="00B445F7" w:rsidP="000038B7">
            <w:pPr>
              <w:rPr>
                <w:sz w:val="24"/>
                <w:szCs w:val="24"/>
              </w:rPr>
            </w:pPr>
            <w:r w:rsidRPr="007B29B1">
              <w:rPr>
                <w:sz w:val="24"/>
                <w:szCs w:val="24"/>
              </w:rPr>
              <w:t>Olfactory nerve disorders</w:t>
            </w:r>
          </w:p>
          <w:p w14:paraId="385D5C9B" w14:textId="77777777" w:rsidR="00B445F7" w:rsidRPr="007B29B1" w:rsidRDefault="00B445F7" w:rsidP="000038B7">
            <w:pPr>
              <w:rPr>
                <w:sz w:val="24"/>
                <w:szCs w:val="24"/>
              </w:rPr>
            </w:pPr>
            <w:r w:rsidRPr="007B29B1">
              <w:rPr>
                <w:sz w:val="24"/>
                <w:szCs w:val="24"/>
              </w:rPr>
              <w:t>Intracranial hypertension</w:t>
            </w:r>
          </w:p>
        </w:tc>
        <w:tc>
          <w:tcPr>
            <w:tcW w:w="850" w:type="pct"/>
            <w:shd w:val="clear" w:color="auto" w:fill="auto"/>
            <w:hideMark/>
          </w:tcPr>
          <w:p w14:paraId="70B67A3A" w14:textId="77777777" w:rsidR="00B445F7" w:rsidRPr="007B29B1" w:rsidRDefault="00B445F7" w:rsidP="000038B7">
            <w:pPr>
              <w:rPr>
                <w:sz w:val="24"/>
                <w:szCs w:val="24"/>
              </w:rPr>
            </w:pPr>
            <w:r w:rsidRPr="007B29B1">
              <w:rPr>
                <w:sz w:val="24"/>
                <w:szCs w:val="24"/>
              </w:rPr>
              <w:t xml:space="preserve">Peripheral neuropathy </w:t>
            </w:r>
          </w:p>
        </w:tc>
      </w:tr>
      <w:tr w:rsidR="00B445F7" w:rsidRPr="007B29B1" w14:paraId="09C9C0A2" w14:textId="77777777" w:rsidTr="000038B7">
        <w:trPr>
          <w:tblCellSpacing w:w="20" w:type="dxa"/>
        </w:trPr>
        <w:tc>
          <w:tcPr>
            <w:tcW w:w="850" w:type="pct"/>
            <w:shd w:val="clear" w:color="auto" w:fill="auto"/>
            <w:hideMark/>
          </w:tcPr>
          <w:p w14:paraId="645A8B6C" w14:textId="77777777" w:rsidR="00B445F7" w:rsidRPr="007B29B1" w:rsidRDefault="00B445F7" w:rsidP="000038B7">
            <w:pPr>
              <w:rPr>
                <w:sz w:val="24"/>
                <w:szCs w:val="24"/>
              </w:rPr>
            </w:pPr>
            <w:r w:rsidRPr="007B29B1">
              <w:rPr>
                <w:b/>
                <w:bCs/>
                <w:sz w:val="24"/>
                <w:szCs w:val="24"/>
              </w:rPr>
              <w:t>Eye Disorders</w:t>
            </w:r>
          </w:p>
        </w:tc>
        <w:tc>
          <w:tcPr>
            <w:tcW w:w="750" w:type="pct"/>
            <w:shd w:val="clear" w:color="auto" w:fill="auto"/>
            <w:hideMark/>
          </w:tcPr>
          <w:p w14:paraId="00A38C33" w14:textId="77777777" w:rsidR="00B445F7" w:rsidRPr="007B29B1" w:rsidRDefault="00B445F7" w:rsidP="000038B7">
            <w:pPr>
              <w:rPr>
                <w:sz w:val="24"/>
                <w:szCs w:val="24"/>
              </w:rPr>
            </w:pPr>
          </w:p>
        </w:tc>
        <w:tc>
          <w:tcPr>
            <w:tcW w:w="850" w:type="pct"/>
            <w:shd w:val="clear" w:color="auto" w:fill="auto"/>
            <w:hideMark/>
          </w:tcPr>
          <w:p w14:paraId="1D462B77" w14:textId="77777777" w:rsidR="00B445F7" w:rsidRPr="007B29B1" w:rsidRDefault="00B445F7" w:rsidP="000038B7">
            <w:pPr>
              <w:rPr>
                <w:sz w:val="24"/>
                <w:szCs w:val="24"/>
              </w:rPr>
            </w:pPr>
          </w:p>
        </w:tc>
        <w:tc>
          <w:tcPr>
            <w:tcW w:w="850" w:type="pct"/>
            <w:shd w:val="clear" w:color="auto" w:fill="auto"/>
            <w:hideMark/>
          </w:tcPr>
          <w:p w14:paraId="27FE2AC8" w14:textId="77777777" w:rsidR="00B445F7" w:rsidRPr="007B29B1" w:rsidRDefault="00B445F7" w:rsidP="000038B7">
            <w:pPr>
              <w:rPr>
                <w:sz w:val="24"/>
                <w:szCs w:val="24"/>
              </w:rPr>
            </w:pPr>
            <w:r w:rsidRPr="007B29B1">
              <w:rPr>
                <w:sz w:val="24"/>
                <w:szCs w:val="24"/>
              </w:rPr>
              <w:t>Visual disturbances</w:t>
            </w:r>
          </w:p>
        </w:tc>
        <w:tc>
          <w:tcPr>
            <w:tcW w:w="850" w:type="pct"/>
            <w:shd w:val="clear" w:color="auto" w:fill="auto"/>
            <w:hideMark/>
          </w:tcPr>
          <w:p w14:paraId="5CBC02A0" w14:textId="77777777" w:rsidR="00B445F7" w:rsidRPr="007B29B1" w:rsidRDefault="00B445F7" w:rsidP="000038B7">
            <w:pPr>
              <w:rPr>
                <w:sz w:val="24"/>
                <w:szCs w:val="24"/>
              </w:rPr>
            </w:pPr>
            <w:r w:rsidRPr="007B29B1">
              <w:rPr>
                <w:sz w:val="24"/>
                <w:szCs w:val="24"/>
              </w:rPr>
              <w:t>Visual colour distortions</w:t>
            </w:r>
          </w:p>
        </w:tc>
        <w:tc>
          <w:tcPr>
            <w:tcW w:w="850" w:type="pct"/>
            <w:shd w:val="clear" w:color="auto" w:fill="auto"/>
            <w:hideMark/>
          </w:tcPr>
          <w:p w14:paraId="33BD8CA7" w14:textId="77777777" w:rsidR="00B445F7" w:rsidRPr="007B29B1" w:rsidRDefault="00B445F7" w:rsidP="000038B7">
            <w:pPr>
              <w:rPr>
                <w:sz w:val="24"/>
                <w:szCs w:val="24"/>
              </w:rPr>
            </w:pPr>
          </w:p>
        </w:tc>
      </w:tr>
      <w:tr w:rsidR="00B445F7" w:rsidRPr="007B29B1" w14:paraId="501F6110" w14:textId="77777777" w:rsidTr="000038B7">
        <w:trPr>
          <w:tblCellSpacing w:w="20" w:type="dxa"/>
        </w:trPr>
        <w:tc>
          <w:tcPr>
            <w:tcW w:w="850" w:type="pct"/>
            <w:shd w:val="clear" w:color="auto" w:fill="auto"/>
            <w:hideMark/>
          </w:tcPr>
          <w:p w14:paraId="1BEFB1CA" w14:textId="77777777" w:rsidR="00B445F7" w:rsidRPr="007B29B1" w:rsidRDefault="00B445F7" w:rsidP="000038B7">
            <w:pPr>
              <w:rPr>
                <w:sz w:val="24"/>
                <w:szCs w:val="24"/>
              </w:rPr>
            </w:pPr>
            <w:r w:rsidRPr="007B29B1">
              <w:rPr>
                <w:b/>
                <w:bCs/>
                <w:sz w:val="24"/>
                <w:szCs w:val="24"/>
              </w:rPr>
              <w:t>Ear and Labyrinth Disorders</w:t>
            </w:r>
          </w:p>
        </w:tc>
        <w:tc>
          <w:tcPr>
            <w:tcW w:w="750" w:type="pct"/>
            <w:shd w:val="clear" w:color="auto" w:fill="auto"/>
            <w:hideMark/>
          </w:tcPr>
          <w:p w14:paraId="558448EE" w14:textId="77777777" w:rsidR="00B445F7" w:rsidRPr="007B29B1" w:rsidRDefault="00B445F7" w:rsidP="000038B7">
            <w:pPr>
              <w:rPr>
                <w:sz w:val="24"/>
                <w:szCs w:val="24"/>
              </w:rPr>
            </w:pPr>
          </w:p>
        </w:tc>
        <w:tc>
          <w:tcPr>
            <w:tcW w:w="850" w:type="pct"/>
            <w:shd w:val="clear" w:color="auto" w:fill="auto"/>
            <w:hideMark/>
          </w:tcPr>
          <w:p w14:paraId="4EEEB54A" w14:textId="77777777" w:rsidR="00B445F7" w:rsidRPr="007B29B1" w:rsidRDefault="00B445F7" w:rsidP="000038B7">
            <w:pPr>
              <w:rPr>
                <w:sz w:val="24"/>
                <w:szCs w:val="24"/>
              </w:rPr>
            </w:pPr>
          </w:p>
        </w:tc>
        <w:tc>
          <w:tcPr>
            <w:tcW w:w="850" w:type="pct"/>
            <w:shd w:val="clear" w:color="auto" w:fill="auto"/>
            <w:hideMark/>
          </w:tcPr>
          <w:p w14:paraId="36ADC820" w14:textId="77777777" w:rsidR="00B445F7" w:rsidRPr="007B29B1" w:rsidRDefault="00B445F7" w:rsidP="000038B7">
            <w:pPr>
              <w:rPr>
                <w:sz w:val="24"/>
                <w:szCs w:val="24"/>
              </w:rPr>
            </w:pPr>
            <w:r w:rsidRPr="007B29B1">
              <w:rPr>
                <w:sz w:val="24"/>
                <w:szCs w:val="24"/>
              </w:rPr>
              <w:t>Tinnitus,</w:t>
            </w:r>
          </w:p>
          <w:p w14:paraId="43E35136" w14:textId="77777777" w:rsidR="00B445F7" w:rsidRPr="007B29B1" w:rsidRDefault="00B445F7" w:rsidP="000038B7">
            <w:pPr>
              <w:rPr>
                <w:sz w:val="24"/>
                <w:szCs w:val="24"/>
              </w:rPr>
            </w:pPr>
            <w:r w:rsidRPr="007B29B1">
              <w:rPr>
                <w:sz w:val="24"/>
                <w:szCs w:val="24"/>
              </w:rPr>
              <w:t>Hearing loss / Hearing impaired</w:t>
            </w:r>
          </w:p>
        </w:tc>
        <w:tc>
          <w:tcPr>
            <w:tcW w:w="850" w:type="pct"/>
            <w:shd w:val="clear" w:color="auto" w:fill="auto"/>
            <w:hideMark/>
          </w:tcPr>
          <w:p w14:paraId="02AF5971" w14:textId="77777777" w:rsidR="00B445F7" w:rsidRPr="007B29B1" w:rsidRDefault="00B445F7" w:rsidP="000038B7">
            <w:pPr>
              <w:rPr>
                <w:sz w:val="24"/>
                <w:szCs w:val="24"/>
              </w:rPr>
            </w:pPr>
          </w:p>
        </w:tc>
        <w:tc>
          <w:tcPr>
            <w:tcW w:w="850" w:type="pct"/>
            <w:shd w:val="clear" w:color="auto" w:fill="auto"/>
            <w:hideMark/>
          </w:tcPr>
          <w:p w14:paraId="1C06E8D8" w14:textId="77777777" w:rsidR="00B445F7" w:rsidRPr="007B29B1" w:rsidRDefault="00B445F7" w:rsidP="000038B7">
            <w:pPr>
              <w:rPr>
                <w:sz w:val="24"/>
                <w:szCs w:val="24"/>
              </w:rPr>
            </w:pPr>
          </w:p>
        </w:tc>
      </w:tr>
      <w:tr w:rsidR="00B445F7" w:rsidRPr="007B29B1" w14:paraId="67110BAD" w14:textId="77777777" w:rsidTr="000038B7">
        <w:trPr>
          <w:tblCellSpacing w:w="20" w:type="dxa"/>
        </w:trPr>
        <w:tc>
          <w:tcPr>
            <w:tcW w:w="850" w:type="pct"/>
            <w:shd w:val="clear" w:color="auto" w:fill="auto"/>
            <w:hideMark/>
          </w:tcPr>
          <w:p w14:paraId="5EDB954D" w14:textId="77777777" w:rsidR="00B445F7" w:rsidRPr="007B29B1" w:rsidRDefault="00B445F7" w:rsidP="000038B7">
            <w:pPr>
              <w:rPr>
                <w:sz w:val="24"/>
                <w:szCs w:val="24"/>
              </w:rPr>
            </w:pPr>
            <w:r w:rsidRPr="007B29B1">
              <w:rPr>
                <w:b/>
                <w:bCs/>
                <w:sz w:val="24"/>
                <w:szCs w:val="24"/>
              </w:rPr>
              <w:t>Cardiac Disorders</w:t>
            </w:r>
          </w:p>
        </w:tc>
        <w:tc>
          <w:tcPr>
            <w:tcW w:w="750" w:type="pct"/>
            <w:shd w:val="clear" w:color="auto" w:fill="auto"/>
            <w:hideMark/>
          </w:tcPr>
          <w:p w14:paraId="28FB99CB" w14:textId="77777777" w:rsidR="00B445F7" w:rsidRPr="007B29B1" w:rsidRDefault="00B445F7" w:rsidP="000038B7">
            <w:pPr>
              <w:rPr>
                <w:sz w:val="24"/>
                <w:szCs w:val="24"/>
              </w:rPr>
            </w:pPr>
          </w:p>
        </w:tc>
        <w:tc>
          <w:tcPr>
            <w:tcW w:w="850" w:type="pct"/>
            <w:shd w:val="clear" w:color="auto" w:fill="auto"/>
            <w:hideMark/>
          </w:tcPr>
          <w:p w14:paraId="5747CD06" w14:textId="77777777" w:rsidR="00B445F7" w:rsidRPr="007B29B1" w:rsidRDefault="00B445F7" w:rsidP="000038B7">
            <w:pPr>
              <w:rPr>
                <w:sz w:val="24"/>
                <w:szCs w:val="24"/>
              </w:rPr>
            </w:pPr>
          </w:p>
        </w:tc>
        <w:tc>
          <w:tcPr>
            <w:tcW w:w="850" w:type="pct"/>
            <w:shd w:val="clear" w:color="auto" w:fill="auto"/>
            <w:hideMark/>
          </w:tcPr>
          <w:p w14:paraId="78913592" w14:textId="77777777" w:rsidR="00B445F7" w:rsidRPr="007B29B1" w:rsidRDefault="00B445F7" w:rsidP="000038B7">
            <w:pPr>
              <w:rPr>
                <w:sz w:val="24"/>
                <w:szCs w:val="24"/>
              </w:rPr>
            </w:pPr>
            <w:r w:rsidRPr="007B29B1">
              <w:rPr>
                <w:sz w:val="24"/>
                <w:szCs w:val="24"/>
              </w:rPr>
              <w:t>Tachycardia</w:t>
            </w:r>
          </w:p>
        </w:tc>
        <w:tc>
          <w:tcPr>
            <w:tcW w:w="850" w:type="pct"/>
            <w:shd w:val="clear" w:color="auto" w:fill="auto"/>
            <w:hideMark/>
          </w:tcPr>
          <w:p w14:paraId="75C10C6F" w14:textId="77777777" w:rsidR="00B445F7" w:rsidRPr="007B29B1" w:rsidRDefault="00B445F7" w:rsidP="000038B7">
            <w:pPr>
              <w:rPr>
                <w:sz w:val="24"/>
                <w:szCs w:val="24"/>
              </w:rPr>
            </w:pPr>
          </w:p>
        </w:tc>
        <w:tc>
          <w:tcPr>
            <w:tcW w:w="850" w:type="pct"/>
            <w:shd w:val="clear" w:color="auto" w:fill="auto"/>
            <w:hideMark/>
          </w:tcPr>
          <w:p w14:paraId="0A06FBD5" w14:textId="77777777" w:rsidR="00B445F7" w:rsidRPr="007B29B1" w:rsidRDefault="00B445F7" w:rsidP="000038B7">
            <w:pPr>
              <w:rPr>
                <w:sz w:val="24"/>
                <w:szCs w:val="24"/>
              </w:rPr>
            </w:pPr>
            <w:r w:rsidRPr="007B29B1">
              <w:rPr>
                <w:sz w:val="24"/>
                <w:szCs w:val="24"/>
              </w:rPr>
              <w:t xml:space="preserve">Ventricular arrhythmia </w:t>
            </w:r>
            <w:proofErr w:type="spellStart"/>
            <w:r w:rsidRPr="007B29B1">
              <w:rPr>
                <w:sz w:val="24"/>
                <w:szCs w:val="24"/>
              </w:rPr>
              <w:t>torsades</w:t>
            </w:r>
            <w:proofErr w:type="spellEnd"/>
            <w:r w:rsidRPr="007B29B1">
              <w:rPr>
                <w:sz w:val="24"/>
                <w:szCs w:val="24"/>
              </w:rPr>
              <w:t xml:space="preserve"> de pointes*</w:t>
            </w:r>
          </w:p>
          <w:p w14:paraId="48F7D772" w14:textId="77777777" w:rsidR="00B445F7" w:rsidRPr="007B29B1" w:rsidRDefault="00B445F7" w:rsidP="000038B7">
            <w:pPr>
              <w:rPr>
                <w:sz w:val="24"/>
                <w:szCs w:val="24"/>
              </w:rPr>
            </w:pPr>
            <w:r w:rsidRPr="007B29B1">
              <w:rPr>
                <w:sz w:val="24"/>
                <w:szCs w:val="24"/>
              </w:rPr>
              <w:t>QT Prolongation</w:t>
            </w:r>
          </w:p>
        </w:tc>
      </w:tr>
      <w:tr w:rsidR="00B445F7" w:rsidRPr="007B29B1" w14:paraId="2BC85E5B" w14:textId="77777777" w:rsidTr="000038B7">
        <w:trPr>
          <w:tblCellSpacing w:w="20" w:type="dxa"/>
        </w:trPr>
        <w:tc>
          <w:tcPr>
            <w:tcW w:w="850" w:type="pct"/>
            <w:shd w:val="clear" w:color="auto" w:fill="auto"/>
            <w:hideMark/>
          </w:tcPr>
          <w:p w14:paraId="13F9CED5" w14:textId="77777777" w:rsidR="00B445F7" w:rsidRPr="007B29B1" w:rsidRDefault="00B445F7" w:rsidP="000038B7">
            <w:pPr>
              <w:rPr>
                <w:sz w:val="24"/>
                <w:szCs w:val="24"/>
              </w:rPr>
            </w:pPr>
            <w:r w:rsidRPr="007B29B1">
              <w:rPr>
                <w:b/>
                <w:bCs/>
                <w:sz w:val="24"/>
                <w:szCs w:val="24"/>
              </w:rPr>
              <w:t>Vascular Disorders</w:t>
            </w:r>
          </w:p>
        </w:tc>
        <w:tc>
          <w:tcPr>
            <w:tcW w:w="750" w:type="pct"/>
            <w:shd w:val="clear" w:color="auto" w:fill="auto"/>
            <w:hideMark/>
          </w:tcPr>
          <w:p w14:paraId="718072D4" w14:textId="77777777" w:rsidR="00B445F7" w:rsidRPr="007B29B1" w:rsidRDefault="00B445F7" w:rsidP="000038B7">
            <w:pPr>
              <w:rPr>
                <w:sz w:val="24"/>
                <w:szCs w:val="24"/>
              </w:rPr>
            </w:pPr>
          </w:p>
        </w:tc>
        <w:tc>
          <w:tcPr>
            <w:tcW w:w="850" w:type="pct"/>
            <w:shd w:val="clear" w:color="auto" w:fill="auto"/>
            <w:hideMark/>
          </w:tcPr>
          <w:p w14:paraId="67C22AB8" w14:textId="77777777" w:rsidR="00B445F7" w:rsidRPr="007B29B1" w:rsidRDefault="00B445F7" w:rsidP="000038B7">
            <w:pPr>
              <w:rPr>
                <w:sz w:val="24"/>
                <w:szCs w:val="24"/>
              </w:rPr>
            </w:pPr>
          </w:p>
        </w:tc>
        <w:tc>
          <w:tcPr>
            <w:tcW w:w="850" w:type="pct"/>
            <w:shd w:val="clear" w:color="auto" w:fill="auto"/>
            <w:hideMark/>
          </w:tcPr>
          <w:p w14:paraId="1EEDD0DA" w14:textId="77777777" w:rsidR="00B445F7" w:rsidRPr="007B29B1" w:rsidRDefault="00B445F7" w:rsidP="000038B7">
            <w:pPr>
              <w:rPr>
                <w:sz w:val="24"/>
                <w:szCs w:val="24"/>
              </w:rPr>
            </w:pPr>
            <w:r w:rsidRPr="007B29B1">
              <w:rPr>
                <w:sz w:val="24"/>
                <w:szCs w:val="24"/>
              </w:rPr>
              <w:t>Vasodilatation</w:t>
            </w:r>
          </w:p>
          <w:p w14:paraId="24720647" w14:textId="77777777" w:rsidR="00B445F7" w:rsidRPr="007B29B1" w:rsidRDefault="00B445F7" w:rsidP="000038B7">
            <w:pPr>
              <w:rPr>
                <w:sz w:val="24"/>
                <w:szCs w:val="24"/>
              </w:rPr>
            </w:pPr>
            <w:r w:rsidRPr="007B29B1">
              <w:rPr>
                <w:sz w:val="24"/>
                <w:szCs w:val="24"/>
              </w:rPr>
              <w:t>Hypotension</w:t>
            </w:r>
          </w:p>
          <w:p w14:paraId="4567856B" w14:textId="77777777" w:rsidR="00B445F7" w:rsidRPr="007B29B1" w:rsidRDefault="00B445F7" w:rsidP="000038B7">
            <w:pPr>
              <w:rPr>
                <w:sz w:val="24"/>
                <w:szCs w:val="24"/>
              </w:rPr>
            </w:pPr>
            <w:r w:rsidRPr="007B29B1">
              <w:rPr>
                <w:sz w:val="24"/>
                <w:szCs w:val="24"/>
              </w:rPr>
              <w:t>Syncope</w:t>
            </w:r>
          </w:p>
        </w:tc>
        <w:tc>
          <w:tcPr>
            <w:tcW w:w="850" w:type="pct"/>
            <w:shd w:val="clear" w:color="auto" w:fill="auto"/>
            <w:hideMark/>
          </w:tcPr>
          <w:p w14:paraId="2F76397B" w14:textId="77777777" w:rsidR="00B445F7" w:rsidRPr="007B29B1" w:rsidRDefault="00B445F7" w:rsidP="000038B7">
            <w:pPr>
              <w:rPr>
                <w:sz w:val="24"/>
                <w:szCs w:val="24"/>
              </w:rPr>
            </w:pPr>
            <w:r w:rsidRPr="007B29B1">
              <w:rPr>
                <w:sz w:val="24"/>
                <w:szCs w:val="24"/>
              </w:rPr>
              <w:t>Vasculitis</w:t>
            </w:r>
          </w:p>
        </w:tc>
        <w:tc>
          <w:tcPr>
            <w:tcW w:w="850" w:type="pct"/>
            <w:shd w:val="clear" w:color="auto" w:fill="auto"/>
            <w:hideMark/>
          </w:tcPr>
          <w:p w14:paraId="6587F4D4" w14:textId="77777777" w:rsidR="00B445F7" w:rsidRPr="007B29B1" w:rsidRDefault="00B445F7" w:rsidP="000038B7">
            <w:pPr>
              <w:rPr>
                <w:sz w:val="24"/>
                <w:szCs w:val="24"/>
              </w:rPr>
            </w:pPr>
          </w:p>
        </w:tc>
      </w:tr>
      <w:tr w:rsidR="00B445F7" w:rsidRPr="007B29B1" w14:paraId="59F82526" w14:textId="77777777" w:rsidTr="000038B7">
        <w:trPr>
          <w:tblCellSpacing w:w="20" w:type="dxa"/>
        </w:trPr>
        <w:tc>
          <w:tcPr>
            <w:tcW w:w="850" w:type="pct"/>
            <w:shd w:val="clear" w:color="auto" w:fill="auto"/>
            <w:hideMark/>
          </w:tcPr>
          <w:p w14:paraId="40D88DC5" w14:textId="77777777" w:rsidR="00B445F7" w:rsidRPr="007B29B1" w:rsidRDefault="00B445F7" w:rsidP="000038B7">
            <w:pPr>
              <w:rPr>
                <w:sz w:val="24"/>
                <w:szCs w:val="24"/>
              </w:rPr>
            </w:pPr>
            <w:r w:rsidRPr="007B29B1">
              <w:rPr>
                <w:b/>
                <w:bCs/>
                <w:sz w:val="24"/>
                <w:szCs w:val="24"/>
              </w:rPr>
              <w:t xml:space="preserve">Respiratory, </w:t>
            </w:r>
            <w:r w:rsidRPr="007B29B1">
              <w:rPr>
                <w:b/>
                <w:bCs/>
                <w:sz w:val="24"/>
                <w:szCs w:val="24"/>
              </w:rPr>
              <w:lastRenderedPageBreak/>
              <w:t>Thoracic and Mediastinal Disorders</w:t>
            </w:r>
          </w:p>
        </w:tc>
        <w:tc>
          <w:tcPr>
            <w:tcW w:w="750" w:type="pct"/>
            <w:shd w:val="clear" w:color="auto" w:fill="auto"/>
            <w:hideMark/>
          </w:tcPr>
          <w:p w14:paraId="4EC387B2" w14:textId="77777777" w:rsidR="00B445F7" w:rsidRPr="007B29B1" w:rsidRDefault="00B445F7" w:rsidP="000038B7">
            <w:pPr>
              <w:rPr>
                <w:sz w:val="24"/>
                <w:szCs w:val="24"/>
              </w:rPr>
            </w:pPr>
          </w:p>
        </w:tc>
        <w:tc>
          <w:tcPr>
            <w:tcW w:w="850" w:type="pct"/>
            <w:shd w:val="clear" w:color="auto" w:fill="auto"/>
            <w:hideMark/>
          </w:tcPr>
          <w:p w14:paraId="3E399C4B" w14:textId="77777777" w:rsidR="00B445F7" w:rsidRPr="007B29B1" w:rsidRDefault="00B445F7" w:rsidP="000038B7">
            <w:pPr>
              <w:rPr>
                <w:sz w:val="24"/>
                <w:szCs w:val="24"/>
              </w:rPr>
            </w:pPr>
          </w:p>
        </w:tc>
        <w:tc>
          <w:tcPr>
            <w:tcW w:w="850" w:type="pct"/>
            <w:shd w:val="clear" w:color="auto" w:fill="auto"/>
            <w:hideMark/>
          </w:tcPr>
          <w:p w14:paraId="432DC0EA" w14:textId="77777777" w:rsidR="00B445F7" w:rsidRPr="007B29B1" w:rsidRDefault="00B445F7" w:rsidP="000038B7">
            <w:pPr>
              <w:rPr>
                <w:sz w:val="24"/>
                <w:szCs w:val="24"/>
              </w:rPr>
            </w:pPr>
            <w:proofErr w:type="spellStart"/>
            <w:r w:rsidRPr="007B29B1">
              <w:rPr>
                <w:sz w:val="24"/>
                <w:szCs w:val="24"/>
              </w:rPr>
              <w:t>Dyspnoea</w:t>
            </w:r>
            <w:proofErr w:type="spellEnd"/>
            <w:r w:rsidRPr="007B29B1">
              <w:rPr>
                <w:sz w:val="24"/>
                <w:szCs w:val="24"/>
              </w:rPr>
              <w:t xml:space="preserve"> </w:t>
            </w:r>
            <w:r w:rsidRPr="007B29B1">
              <w:rPr>
                <w:sz w:val="24"/>
                <w:szCs w:val="24"/>
              </w:rPr>
              <w:lastRenderedPageBreak/>
              <w:t>(including asthmatic condition)</w:t>
            </w:r>
          </w:p>
        </w:tc>
        <w:tc>
          <w:tcPr>
            <w:tcW w:w="850" w:type="pct"/>
            <w:shd w:val="clear" w:color="auto" w:fill="auto"/>
            <w:hideMark/>
          </w:tcPr>
          <w:p w14:paraId="4D4E986A" w14:textId="77777777" w:rsidR="00B445F7" w:rsidRPr="007B29B1" w:rsidRDefault="00B445F7" w:rsidP="000038B7">
            <w:pPr>
              <w:rPr>
                <w:sz w:val="24"/>
                <w:szCs w:val="24"/>
              </w:rPr>
            </w:pPr>
          </w:p>
        </w:tc>
        <w:tc>
          <w:tcPr>
            <w:tcW w:w="850" w:type="pct"/>
            <w:shd w:val="clear" w:color="auto" w:fill="auto"/>
            <w:hideMark/>
          </w:tcPr>
          <w:p w14:paraId="5B39F851" w14:textId="77777777" w:rsidR="00B445F7" w:rsidRPr="007B29B1" w:rsidRDefault="00B445F7" w:rsidP="000038B7">
            <w:pPr>
              <w:rPr>
                <w:sz w:val="24"/>
                <w:szCs w:val="24"/>
              </w:rPr>
            </w:pPr>
          </w:p>
        </w:tc>
      </w:tr>
      <w:tr w:rsidR="00B445F7" w:rsidRPr="007B29B1" w14:paraId="1FA07355" w14:textId="77777777" w:rsidTr="000038B7">
        <w:trPr>
          <w:tblCellSpacing w:w="20" w:type="dxa"/>
        </w:trPr>
        <w:tc>
          <w:tcPr>
            <w:tcW w:w="850" w:type="pct"/>
            <w:shd w:val="clear" w:color="auto" w:fill="auto"/>
            <w:hideMark/>
          </w:tcPr>
          <w:p w14:paraId="1FB607F6" w14:textId="77777777" w:rsidR="00B445F7" w:rsidRPr="007B29B1" w:rsidRDefault="00B445F7" w:rsidP="000038B7">
            <w:pPr>
              <w:rPr>
                <w:sz w:val="24"/>
                <w:szCs w:val="24"/>
              </w:rPr>
            </w:pPr>
            <w:r w:rsidRPr="007B29B1">
              <w:rPr>
                <w:b/>
                <w:bCs/>
                <w:sz w:val="24"/>
                <w:szCs w:val="24"/>
              </w:rPr>
              <w:t>Gastrointestinal Disorders</w:t>
            </w:r>
          </w:p>
        </w:tc>
        <w:tc>
          <w:tcPr>
            <w:tcW w:w="750" w:type="pct"/>
            <w:shd w:val="clear" w:color="auto" w:fill="auto"/>
            <w:hideMark/>
          </w:tcPr>
          <w:p w14:paraId="255C2416" w14:textId="77777777" w:rsidR="00B445F7" w:rsidRPr="007B29B1" w:rsidRDefault="00B445F7" w:rsidP="000038B7">
            <w:pPr>
              <w:rPr>
                <w:sz w:val="24"/>
                <w:szCs w:val="24"/>
              </w:rPr>
            </w:pPr>
            <w:r w:rsidRPr="007B29B1">
              <w:rPr>
                <w:sz w:val="24"/>
                <w:szCs w:val="24"/>
              </w:rPr>
              <w:t>Nausea</w:t>
            </w:r>
          </w:p>
          <w:p w14:paraId="5AE130EA" w14:textId="77777777" w:rsidR="00B445F7" w:rsidRPr="007B29B1" w:rsidRDefault="00B445F7" w:rsidP="000038B7">
            <w:pPr>
              <w:rPr>
                <w:sz w:val="24"/>
                <w:szCs w:val="24"/>
              </w:rPr>
            </w:pPr>
            <w:r w:rsidRPr="007B29B1">
              <w:rPr>
                <w:sz w:val="24"/>
                <w:szCs w:val="24"/>
              </w:rPr>
              <w:t>Diarrhoea</w:t>
            </w:r>
          </w:p>
        </w:tc>
        <w:tc>
          <w:tcPr>
            <w:tcW w:w="850" w:type="pct"/>
            <w:shd w:val="clear" w:color="auto" w:fill="auto"/>
            <w:hideMark/>
          </w:tcPr>
          <w:p w14:paraId="0C1E6172" w14:textId="77777777" w:rsidR="00B445F7" w:rsidRPr="007B29B1" w:rsidRDefault="00B445F7" w:rsidP="000038B7">
            <w:pPr>
              <w:rPr>
                <w:sz w:val="24"/>
                <w:szCs w:val="24"/>
              </w:rPr>
            </w:pPr>
            <w:r w:rsidRPr="007B29B1">
              <w:rPr>
                <w:sz w:val="24"/>
                <w:szCs w:val="24"/>
              </w:rPr>
              <w:t>Vomiting</w:t>
            </w:r>
          </w:p>
          <w:p w14:paraId="048CFD21" w14:textId="77777777" w:rsidR="00B445F7" w:rsidRPr="007B29B1" w:rsidRDefault="00B445F7" w:rsidP="000038B7">
            <w:pPr>
              <w:rPr>
                <w:sz w:val="24"/>
                <w:szCs w:val="24"/>
              </w:rPr>
            </w:pPr>
            <w:r w:rsidRPr="007B29B1">
              <w:rPr>
                <w:sz w:val="24"/>
                <w:szCs w:val="24"/>
              </w:rPr>
              <w:t>Gastrointestinal and abdominal pains,</w:t>
            </w:r>
          </w:p>
          <w:p w14:paraId="2FD77CA2" w14:textId="77777777" w:rsidR="00B445F7" w:rsidRPr="007B29B1" w:rsidRDefault="00B445F7" w:rsidP="000038B7">
            <w:pPr>
              <w:rPr>
                <w:sz w:val="24"/>
                <w:szCs w:val="24"/>
              </w:rPr>
            </w:pPr>
            <w:r w:rsidRPr="007B29B1">
              <w:rPr>
                <w:sz w:val="24"/>
                <w:szCs w:val="24"/>
              </w:rPr>
              <w:t>Dyspepsia</w:t>
            </w:r>
          </w:p>
          <w:p w14:paraId="78D51BAE" w14:textId="77777777" w:rsidR="00B445F7" w:rsidRPr="007B29B1" w:rsidRDefault="00B445F7" w:rsidP="000038B7">
            <w:pPr>
              <w:rPr>
                <w:sz w:val="24"/>
                <w:szCs w:val="24"/>
              </w:rPr>
            </w:pPr>
            <w:r w:rsidRPr="007B29B1">
              <w:rPr>
                <w:sz w:val="24"/>
                <w:szCs w:val="24"/>
              </w:rPr>
              <w:t>Flatulence</w:t>
            </w:r>
          </w:p>
        </w:tc>
        <w:tc>
          <w:tcPr>
            <w:tcW w:w="850" w:type="pct"/>
            <w:shd w:val="clear" w:color="auto" w:fill="auto"/>
            <w:hideMark/>
          </w:tcPr>
          <w:p w14:paraId="2293D155" w14:textId="77777777" w:rsidR="00B445F7" w:rsidRPr="007B29B1" w:rsidRDefault="00B445F7" w:rsidP="000038B7">
            <w:pPr>
              <w:rPr>
                <w:sz w:val="24"/>
                <w:szCs w:val="24"/>
              </w:rPr>
            </w:pPr>
          </w:p>
        </w:tc>
        <w:tc>
          <w:tcPr>
            <w:tcW w:w="850" w:type="pct"/>
            <w:shd w:val="clear" w:color="auto" w:fill="auto"/>
            <w:hideMark/>
          </w:tcPr>
          <w:p w14:paraId="1BD26BBE" w14:textId="77777777" w:rsidR="00B445F7" w:rsidRPr="007B29B1" w:rsidRDefault="00B445F7" w:rsidP="000038B7">
            <w:pPr>
              <w:rPr>
                <w:sz w:val="24"/>
                <w:szCs w:val="24"/>
              </w:rPr>
            </w:pPr>
            <w:r w:rsidRPr="007B29B1">
              <w:rPr>
                <w:sz w:val="24"/>
                <w:szCs w:val="24"/>
              </w:rPr>
              <w:t>Pancreatitis</w:t>
            </w:r>
          </w:p>
        </w:tc>
        <w:tc>
          <w:tcPr>
            <w:tcW w:w="850" w:type="pct"/>
            <w:shd w:val="clear" w:color="auto" w:fill="auto"/>
            <w:hideMark/>
          </w:tcPr>
          <w:p w14:paraId="727C24E6" w14:textId="77777777" w:rsidR="00B445F7" w:rsidRPr="007B29B1" w:rsidRDefault="00B445F7" w:rsidP="000038B7">
            <w:pPr>
              <w:rPr>
                <w:sz w:val="24"/>
                <w:szCs w:val="24"/>
              </w:rPr>
            </w:pPr>
          </w:p>
        </w:tc>
      </w:tr>
      <w:tr w:rsidR="00B445F7" w:rsidRPr="007B29B1" w14:paraId="0A14A1C6" w14:textId="77777777" w:rsidTr="000038B7">
        <w:trPr>
          <w:tblCellSpacing w:w="20" w:type="dxa"/>
        </w:trPr>
        <w:tc>
          <w:tcPr>
            <w:tcW w:w="850" w:type="pct"/>
            <w:shd w:val="clear" w:color="auto" w:fill="auto"/>
            <w:hideMark/>
          </w:tcPr>
          <w:p w14:paraId="69754D62" w14:textId="77777777" w:rsidR="00B445F7" w:rsidRPr="007B29B1" w:rsidRDefault="00B445F7" w:rsidP="000038B7">
            <w:pPr>
              <w:rPr>
                <w:sz w:val="24"/>
                <w:szCs w:val="24"/>
              </w:rPr>
            </w:pPr>
            <w:r w:rsidRPr="007B29B1">
              <w:rPr>
                <w:b/>
                <w:bCs/>
                <w:sz w:val="24"/>
                <w:szCs w:val="24"/>
              </w:rPr>
              <w:t>Hepatobiliary Disorders</w:t>
            </w:r>
          </w:p>
        </w:tc>
        <w:tc>
          <w:tcPr>
            <w:tcW w:w="750" w:type="pct"/>
            <w:shd w:val="clear" w:color="auto" w:fill="auto"/>
            <w:hideMark/>
          </w:tcPr>
          <w:p w14:paraId="542689B5" w14:textId="77777777" w:rsidR="00B445F7" w:rsidRPr="007B29B1" w:rsidRDefault="00B445F7" w:rsidP="000038B7">
            <w:pPr>
              <w:rPr>
                <w:sz w:val="24"/>
                <w:szCs w:val="24"/>
              </w:rPr>
            </w:pPr>
          </w:p>
        </w:tc>
        <w:tc>
          <w:tcPr>
            <w:tcW w:w="850" w:type="pct"/>
            <w:shd w:val="clear" w:color="auto" w:fill="auto"/>
            <w:hideMark/>
          </w:tcPr>
          <w:p w14:paraId="657DCE2D" w14:textId="77777777" w:rsidR="00B445F7" w:rsidRPr="007B29B1" w:rsidRDefault="00B445F7" w:rsidP="000038B7">
            <w:pPr>
              <w:rPr>
                <w:sz w:val="24"/>
                <w:szCs w:val="24"/>
              </w:rPr>
            </w:pPr>
            <w:r w:rsidRPr="007B29B1">
              <w:rPr>
                <w:sz w:val="24"/>
                <w:szCs w:val="24"/>
              </w:rPr>
              <w:t>Increase in transaminases</w:t>
            </w:r>
          </w:p>
          <w:p w14:paraId="265B83FE" w14:textId="77777777" w:rsidR="00B445F7" w:rsidRPr="007B29B1" w:rsidRDefault="00B445F7" w:rsidP="000038B7">
            <w:pPr>
              <w:rPr>
                <w:sz w:val="24"/>
                <w:szCs w:val="24"/>
              </w:rPr>
            </w:pPr>
            <w:r w:rsidRPr="007B29B1">
              <w:rPr>
                <w:sz w:val="24"/>
                <w:szCs w:val="24"/>
              </w:rPr>
              <w:t>Increased bilirubin</w:t>
            </w:r>
          </w:p>
        </w:tc>
        <w:tc>
          <w:tcPr>
            <w:tcW w:w="850" w:type="pct"/>
            <w:shd w:val="clear" w:color="auto" w:fill="auto"/>
            <w:hideMark/>
          </w:tcPr>
          <w:p w14:paraId="1FE3737A" w14:textId="77777777" w:rsidR="00B445F7" w:rsidRPr="007B29B1" w:rsidRDefault="00B445F7" w:rsidP="000038B7">
            <w:pPr>
              <w:rPr>
                <w:sz w:val="24"/>
                <w:szCs w:val="24"/>
              </w:rPr>
            </w:pPr>
            <w:r w:rsidRPr="007B29B1">
              <w:rPr>
                <w:sz w:val="24"/>
                <w:szCs w:val="24"/>
              </w:rPr>
              <w:t>Hepatic impairment</w:t>
            </w:r>
          </w:p>
          <w:p w14:paraId="73D1DEBE" w14:textId="77777777" w:rsidR="00B445F7" w:rsidRPr="007B29B1" w:rsidRDefault="00B445F7" w:rsidP="000038B7">
            <w:pPr>
              <w:rPr>
                <w:sz w:val="24"/>
                <w:szCs w:val="24"/>
              </w:rPr>
            </w:pPr>
            <w:r w:rsidRPr="007B29B1">
              <w:rPr>
                <w:sz w:val="24"/>
                <w:szCs w:val="24"/>
              </w:rPr>
              <w:t>Cholestatic icterus</w:t>
            </w:r>
          </w:p>
          <w:p w14:paraId="555B0D8B" w14:textId="77777777" w:rsidR="00B445F7" w:rsidRPr="007B29B1" w:rsidRDefault="00B445F7" w:rsidP="000038B7">
            <w:pPr>
              <w:rPr>
                <w:sz w:val="24"/>
                <w:szCs w:val="24"/>
              </w:rPr>
            </w:pPr>
            <w:r w:rsidRPr="007B29B1">
              <w:rPr>
                <w:sz w:val="24"/>
                <w:szCs w:val="24"/>
              </w:rPr>
              <w:t>Hepatitis</w:t>
            </w:r>
          </w:p>
        </w:tc>
        <w:tc>
          <w:tcPr>
            <w:tcW w:w="850" w:type="pct"/>
            <w:shd w:val="clear" w:color="auto" w:fill="auto"/>
            <w:hideMark/>
          </w:tcPr>
          <w:p w14:paraId="21236457" w14:textId="77777777" w:rsidR="00B445F7" w:rsidRPr="007B29B1" w:rsidRDefault="00B445F7" w:rsidP="000038B7">
            <w:pPr>
              <w:rPr>
                <w:sz w:val="24"/>
                <w:szCs w:val="24"/>
              </w:rPr>
            </w:pPr>
            <w:r w:rsidRPr="007B29B1">
              <w:rPr>
                <w:sz w:val="24"/>
                <w:szCs w:val="24"/>
              </w:rPr>
              <w:t xml:space="preserve">Liver necrosis (very rarely progressing to life-threatening hepatic failure) </w:t>
            </w:r>
          </w:p>
        </w:tc>
        <w:tc>
          <w:tcPr>
            <w:tcW w:w="850" w:type="pct"/>
            <w:shd w:val="clear" w:color="auto" w:fill="auto"/>
            <w:hideMark/>
          </w:tcPr>
          <w:p w14:paraId="65CD2516" w14:textId="77777777" w:rsidR="00B445F7" w:rsidRPr="007B29B1" w:rsidRDefault="00B445F7" w:rsidP="000038B7">
            <w:pPr>
              <w:rPr>
                <w:sz w:val="24"/>
                <w:szCs w:val="24"/>
              </w:rPr>
            </w:pPr>
          </w:p>
        </w:tc>
      </w:tr>
      <w:tr w:rsidR="00B445F7" w:rsidRPr="007B29B1" w14:paraId="481C12E6" w14:textId="77777777" w:rsidTr="000038B7">
        <w:trPr>
          <w:tblCellSpacing w:w="20" w:type="dxa"/>
        </w:trPr>
        <w:tc>
          <w:tcPr>
            <w:tcW w:w="850" w:type="pct"/>
            <w:shd w:val="clear" w:color="auto" w:fill="auto"/>
            <w:hideMark/>
          </w:tcPr>
          <w:p w14:paraId="548EE82B" w14:textId="77777777" w:rsidR="00B445F7" w:rsidRPr="007B29B1" w:rsidRDefault="00B445F7" w:rsidP="000038B7">
            <w:pPr>
              <w:rPr>
                <w:sz w:val="24"/>
                <w:szCs w:val="24"/>
              </w:rPr>
            </w:pPr>
            <w:r w:rsidRPr="007B29B1">
              <w:rPr>
                <w:b/>
                <w:bCs/>
                <w:sz w:val="24"/>
                <w:szCs w:val="24"/>
              </w:rPr>
              <w:t>Skin and Subcutaneous Tissue Disorders</w:t>
            </w:r>
          </w:p>
        </w:tc>
        <w:tc>
          <w:tcPr>
            <w:tcW w:w="750" w:type="pct"/>
            <w:shd w:val="clear" w:color="auto" w:fill="auto"/>
            <w:hideMark/>
          </w:tcPr>
          <w:p w14:paraId="096D9F27" w14:textId="77777777" w:rsidR="00B445F7" w:rsidRPr="007B29B1" w:rsidRDefault="00B445F7" w:rsidP="000038B7">
            <w:pPr>
              <w:rPr>
                <w:sz w:val="24"/>
                <w:szCs w:val="24"/>
              </w:rPr>
            </w:pPr>
          </w:p>
        </w:tc>
        <w:tc>
          <w:tcPr>
            <w:tcW w:w="850" w:type="pct"/>
            <w:shd w:val="clear" w:color="auto" w:fill="auto"/>
            <w:hideMark/>
          </w:tcPr>
          <w:p w14:paraId="4D7F535D" w14:textId="77777777" w:rsidR="00B445F7" w:rsidRPr="007B29B1" w:rsidRDefault="00B445F7" w:rsidP="000038B7">
            <w:pPr>
              <w:rPr>
                <w:sz w:val="24"/>
                <w:szCs w:val="24"/>
              </w:rPr>
            </w:pPr>
            <w:r w:rsidRPr="007B29B1">
              <w:rPr>
                <w:sz w:val="24"/>
                <w:szCs w:val="24"/>
              </w:rPr>
              <w:t>Rash,</w:t>
            </w:r>
          </w:p>
          <w:p w14:paraId="28ADF978" w14:textId="77777777" w:rsidR="00B445F7" w:rsidRPr="007B29B1" w:rsidRDefault="00B445F7" w:rsidP="000038B7">
            <w:pPr>
              <w:rPr>
                <w:sz w:val="24"/>
                <w:szCs w:val="24"/>
              </w:rPr>
            </w:pPr>
            <w:r w:rsidRPr="007B29B1">
              <w:rPr>
                <w:sz w:val="24"/>
                <w:szCs w:val="24"/>
              </w:rPr>
              <w:t>Pruritus</w:t>
            </w:r>
          </w:p>
          <w:p w14:paraId="35482C8A" w14:textId="77777777" w:rsidR="00B445F7" w:rsidRPr="007B29B1" w:rsidRDefault="00B445F7" w:rsidP="000038B7">
            <w:pPr>
              <w:rPr>
                <w:sz w:val="24"/>
                <w:szCs w:val="24"/>
              </w:rPr>
            </w:pPr>
            <w:r w:rsidRPr="007B29B1">
              <w:rPr>
                <w:sz w:val="24"/>
                <w:szCs w:val="24"/>
              </w:rPr>
              <w:t>Urticaria</w:t>
            </w:r>
          </w:p>
        </w:tc>
        <w:tc>
          <w:tcPr>
            <w:tcW w:w="850" w:type="pct"/>
            <w:shd w:val="clear" w:color="auto" w:fill="auto"/>
            <w:hideMark/>
          </w:tcPr>
          <w:p w14:paraId="2CE16999" w14:textId="77777777" w:rsidR="00B445F7" w:rsidRPr="007B29B1" w:rsidRDefault="00B445F7" w:rsidP="000038B7">
            <w:pPr>
              <w:rPr>
                <w:sz w:val="24"/>
                <w:szCs w:val="24"/>
              </w:rPr>
            </w:pPr>
            <w:r w:rsidRPr="007B29B1">
              <w:rPr>
                <w:sz w:val="24"/>
                <w:szCs w:val="24"/>
              </w:rPr>
              <w:t xml:space="preserve">Photosensitivity reactions </w:t>
            </w:r>
          </w:p>
        </w:tc>
        <w:tc>
          <w:tcPr>
            <w:tcW w:w="850" w:type="pct"/>
            <w:shd w:val="clear" w:color="auto" w:fill="auto"/>
            <w:hideMark/>
          </w:tcPr>
          <w:p w14:paraId="5E9CE6A6" w14:textId="77777777" w:rsidR="00B445F7" w:rsidRPr="007B29B1" w:rsidRDefault="00B445F7" w:rsidP="000038B7">
            <w:pPr>
              <w:rPr>
                <w:sz w:val="24"/>
                <w:szCs w:val="24"/>
              </w:rPr>
            </w:pPr>
            <w:r w:rsidRPr="007B29B1">
              <w:rPr>
                <w:sz w:val="24"/>
                <w:szCs w:val="24"/>
              </w:rPr>
              <w:t>Petechiae</w:t>
            </w:r>
          </w:p>
          <w:p w14:paraId="444966DD" w14:textId="77777777" w:rsidR="00B445F7" w:rsidRPr="007B29B1" w:rsidRDefault="00B445F7" w:rsidP="000038B7">
            <w:pPr>
              <w:rPr>
                <w:sz w:val="24"/>
                <w:szCs w:val="24"/>
              </w:rPr>
            </w:pPr>
            <w:r w:rsidRPr="007B29B1">
              <w:rPr>
                <w:sz w:val="24"/>
                <w:szCs w:val="24"/>
              </w:rPr>
              <w:t>Erythema multiforme</w:t>
            </w:r>
          </w:p>
          <w:p w14:paraId="4EFC1017" w14:textId="77777777" w:rsidR="00B445F7" w:rsidRPr="007B29B1" w:rsidRDefault="00B445F7" w:rsidP="000038B7">
            <w:pPr>
              <w:rPr>
                <w:sz w:val="24"/>
                <w:szCs w:val="24"/>
              </w:rPr>
            </w:pPr>
            <w:r w:rsidRPr="007B29B1">
              <w:rPr>
                <w:sz w:val="24"/>
                <w:szCs w:val="24"/>
              </w:rPr>
              <w:t>Erythema nodosum</w:t>
            </w:r>
          </w:p>
          <w:p w14:paraId="37021A19" w14:textId="77777777" w:rsidR="00B445F7" w:rsidRPr="007B29B1" w:rsidRDefault="00B445F7" w:rsidP="000038B7">
            <w:pPr>
              <w:rPr>
                <w:sz w:val="24"/>
                <w:szCs w:val="24"/>
              </w:rPr>
            </w:pPr>
            <w:r w:rsidRPr="007B29B1">
              <w:rPr>
                <w:sz w:val="24"/>
                <w:szCs w:val="24"/>
              </w:rPr>
              <w:t xml:space="preserve">Stevens- Johnson Syndrome (potentially </w:t>
            </w:r>
            <w:proofErr w:type="spellStart"/>
            <w:r w:rsidRPr="007B29B1">
              <w:rPr>
                <w:sz w:val="24"/>
                <w:szCs w:val="24"/>
              </w:rPr>
              <w:t>lifethreatening</w:t>
            </w:r>
            <w:proofErr w:type="spellEnd"/>
            <w:r w:rsidRPr="007B29B1">
              <w:rPr>
                <w:sz w:val="24"/>
                <w:szCs w:val="24"/>
              </w:rPr>
              <w:t>)</w:t>
            </w:r>
          </w:p>
          <w:p w14:paraId="66AFFF74" w14:textId="77777777" w:rsidR="00B445F7" w:rsidRPr="007B29B1" w:rsidRDefault="00B445F7" w:rsidP="000038B7">
            <w:pPr>
              <w:rPr>
                <w:sz w:val="24"/>
                <w:szCs w:val="24"/>
              </w:rPr>
            </w:pPr>
            <w:r w:rsidRPr="007B29B1">
              <w:rPr>
                <w:sz w:val="24"/>
                <w:szCs w:val="24"/>
              </w:rPr>
              <w:t>Toxic epidermal necrolysis (potentially life- threatening)</w:t>
            </w:r>
          </w:p>
        </w:tc>
        <w:tc>
          <w:tcPr>
            <w:tcW w:w="850" w:type="pct"/>
            <w:shd w:val="clear" w:color="auto" w:fill="auto"/>
            <w:hideMark/>
          </w:tcPr>
          <w:p w14:paraId="08E80532" w14:textId="77777777" w:rsidR="00B445F7" w:rsidRPr="007B29B1" w:rsidRDefault="00B445F7" w:rsidP="000038B7">
            <w:pPr>
              <w:rPr>
                <w:sz w:val="24"/>
                <w:szCs w:val="24"/>
              </w:rPr>
            </w:pPr>
          </w:p>
        </w:tc>
      </w:tr>
      <w:tr w:rsidR="00B445F7" w:rsidRPr="007B29B1" w14:paraId="27E8BB87" w14:textId="77777777" w:rsidTr="000038B7">
        <w:trPr>
          <w:tblCellSpacing w:w="20" w:type="dxa"/>
        </w:trPr>
        <w:tc>
          <w:tcPr>
            <w:tcW w:w="850" w:type="pct"/>
            <w:shd w:val="clear" w:color="auto" w:fill="auto"/>
            <w:hideMark/>
          </w:tcPr>
          <w:p w14:paraId="780DE32F" w14:textId="77777777" w:rsidR="00B445F7" w:rsidRPr="007B29B1" w:rsidRDefault="00B445F7" w:rsidP="000038B7">
            <w:pPr>
              <w:rPr>
                <w:sz w:val="24"/>
                <w:szCs w:val="24"/>
              </w:rPr>
            </w:pPr>
            <w:r w:rsidRPr="007B29B1">
              <w:rPr>
                <w:b/>
                <w:bCs/>
                <w:sz w:val="24"/>
                <w:szCs w:val="24"/>
              </w:rPr>
              <w:t>Musculoskeletal, Connective Tissue and Bone Disorders</w:t>
            </w:r>
          </w:p>
        </w:tc>
        <w:tc>
          <w:tcPr>
            <w:tcW w:w="750" w:type="pct"/>
            <w:shd w:val="clear" w:color="auto" w:fill="auto"/>
            <w:hideMark/>
          </w:tcPr>
          <w:p w14:paraId="47D175EA" w14:textId="77777777" w:rsidR="00B445F7" w:rsidRPr="007B29B1" w:rsidRDefault="00B445F7" w:rsidP="000038B7">
            <w:pPr>
              <w:rPr>
                <w:sz w:val="24"/>
                <w:szCs w:val="24"/>
              </w:rPr>
            </w:pPr>
          </w:p>
        </w:tc>
        <w:tc>
          <w:tcPr>
            <w:tcW w:w="850" w:type="pct"/>
            <w:shd w:val="clear" w:color="auto" w:fill="auto"/>
            <w:hideMark/>
          </w:tcPr>
          <w:p w14:paraId="49A564F4" w14:textId="77777777" w:rsidR="00B445F7" w:rsidRPr="007B29B1" w:rsidRDefault="00B445F7" w:rsidP="000038B7">
            <w:pPr>
              <w:rPr>
                <w:sz w:val="24"/>
                <w:szCs w:val="24"/>
              </w:rPr>
            </w:pPr>
            <w:r w:rsidRPr="007B29B1">
              <w:rPr>
                <w:sz w:val="24"/>
                <w:szCs w:val="24"/>
              </w:rPr>
              <w:t>Musculoskeletal pain (e.g. extremity pain, back pain, chest pain),</w:t>
            </w:r>
          </w:p>
          <w:p w14:paraId="691EC166" w14:textId="77777777" w:rsidR="00B445F7" w:rsidRPr="007B29B1" w:rsidRDefault="00B445F7" w:rsidP="000038B7">
            <w:pPr>
              <w:rPr>
                <w:sz w:val="24"/>
                <w:szCs w:val="24"/>
              </w:rPr>
            </w:pPr>
            <w:r w:rsidRPr="007B29B1">
              <w:rPr>
                <w:sz w:val="24"/>
                <w:szCs w:val="24"/>
              </w:rPr>
              <w:t>Arthralgia</w:t>
            </w:r>
          </w:p>
        </w:tc>
        <w:tc>
          <w:tcPr>
            <w:tcW w:w="850" w:type="pct"/>
            <w:shd w:val="clear" w:color="auto" w:fill="auto"/>
            <w:hideMark/>
          </w:tcPr>
          <w:p w14:paraId="5BEE614F" w14:textId="77777777" w:rsidR="00B445F7" w:rsidRPr="007B29B1" w:rsidRDefault="00B445F7" w:rsidP="000038B7">
            <w:pPr>
              <w:rPr>
                <w:sz w:val="24"/>
                <w:szCs w:val="24"/>
              </w:rPr>
            </w:pPr>
            <w:r w:rsidRPr="007B29B1">
              <w:rPr>
                <w:sz w:val="24"/>
                <w:szCs w:val="24"/>
              </w:rPr>
              <w:t>Myalgia,</w:t>
            </w:r>
          </w:p>
          <w:p w14:paraId="63180C2F" w14:textId="77777777" w:rsidR="00B445F7" w:rsidRPr="007B29B1" w:rsidRDefault="00B445F7" w:rsidP="000038B7">
            <w:pPr>
              <w:rPr>
                <w:sz w:val="24"/>
                <w:szCs w:val="24"/>
              </w:rPr>
            </w:pPr>
            <w:r w:rsidRPr="007B29B1">
              <w:rPr>
                <w:sz w:val="24"/>
                <w:szCs w:val="24"/>
              </w:rPr>
              <w:t>Arthritis</w:t>
            </w:r>
          </w:p>
          <w:p w14:paraId="2C9843E9" w14:textId="77777777" w:rsidR="00B445F7" w:rsidRPr="007B29B1" w:rsidRDefault="00B445F7" w:rsidP="000038B7">
            <w:pPr>
              <w:rPr>
                <w:sz w:val="24"/>
                <w:szCs w:val="24"/>
              </w:rPr>
            </w:pPr>
            <w:r w:rsidRPr="007B29B1">
              <w:rPr>
                <w:sz w:val="24"/>
                <w:szCs w:val="24"/>
              </w:rPr>
              <w:t>Increased muscle tone and cramping</w:t>
            </w:r>
          </w:p>
        </w:tc>
        <w:tc>
          <w:tcPr>
            <w:tcW w:w="850" w:type="pct"/>
            <w:shd w:val="clear" w:color="auto" w:fill="auto"/>
            <w:hideMark/>
          </w:tcPr>
          <w:p w14:paraId="68721D81" w14:textId="77777777" w:rsidR="00B445F7" w:rsidRPr="007B29B1" w:rsidRDefault="00B445F7" w:rsidP="000038B7">
            <w:pPr>
              <w:rPr>
                <w:sz w:val="24"/>
                <w:szCs w:val="24"/>
              </w:rPr>
            </w:pPr>
            <w:r w:rsidRPr="007B29B1">
              <w:rPr>
                <w:sz w:val="24"/>
                <w:szCs w:val="24"/>
              </w:rPr>
              <w:t>Muscular weakness</w:t>
            </w:r>
          </w:p>
          <w:p w14:paraId="7CE2D239" w14:textId="77777777" w:rsidR="00B445F7" w:rsidRPr="007B29B1" w:rsidRDefault="00B445F7" w:rsidP="000038B7">
            <w:pPr>
              <w:rPr>
                <w:sz w:val="24"/>
                <w:szCs w:val="24"/>
              </w:rPr>
            </w:pPr>
            <w:r w:rsidRPr="007B29B1">
              <w:rPr>
                <w:sz w:val="24"/>
                <w:szCs w:val="24"/>
              </w:rPr>
              <w:t>Tendinitis</w:t>
            </w:r>
          </w:p>
          <w:p w14:paraId="24A7D848" w14:textId="77777777" w:rsidR="00B445F7" w:rsidRPr="007B29B1" w:rsidRDefault="00B445F7" w:rsidP="000038B7">
            <w:pPr>
              <w:rPr>
                <w:sz w:val="24"/>
                <w:szCs w:val="24"/>
              </w:rPr>
            </w:pPr>
            <w:r w:rsidRPr="007B29B1">
              <w:rPr>
                <w:sz w:val="24"/>
                <w:szCs w:val="24"/>
              </w:rPr>
              <w:t>Tendon rupture (predominantly</w:t>
            </w:r>
          </w:p>
          <w:p w14:paraId="56211A7F" w14:textId="77777777" w:rsidR="00B445F7" w:rsidRPr="007B29B1" w:rsidRDefault="00B445F7" w:rsidP="000038B7">
            <w:pPr>
              <w:rPr>
                <w:sz w:val="24"/>
                <w:szCs w:val="24"/>
              </w:rPr>
            </w:pPr>
            <w:r w:rsidRPr="007B29B1">
              <w:rPr>
                <w:sz w:val="24"/>
                <w:szCs w:val="24"/>
              </w:rPr>
              <w:t xml:space="preserve">Achilles tendon) </w:t>
            </w:r>
          </w:p>
          <w:p w14:paraId="4F0259E5" w14:textId="77777777" w:rsidR="00B445F7" w:rsidRPr="007B29B1" w:rsidRDefault="00B445F7" w:rsidP="000038B7">
            <w:pPr>
              <w:rPr>
                <w:sz w:val="24"/>
                <w:szCs w:val="24"/>
              </w:rPr>
            </w:pPr>
            <w:r w:rsidRPr="007B29B1">
              <w:rPr>
                <w:sz w:val="24"/>
                <w:szCs w:val="24"/>
              </w:rPr>
              <w:lastRenderedPageBreak/>
              <w:t xml:space="preserve">Exacerbation of symptoms of myasthenia gravis </w:t>
            </w:r>
          </w:p>
        </w:tc>
        <w:tc>
          <w:tcPr>
            <w:tcW w:w="850" w:type="pct"/>
            <w:shd w:val="clear" w:color="auto" w:fill="auto"/>
            <w:hideMark/>
          </w:tcPr>
          <w:p w14:paraId="283F8547" w14:textId="77777777" w:rsidR="00B445F7" w:rsidRPr="007B29B1" w:rsidRDefault="00B445F7" w:rsidP="000038B7">
            <w:pPr>
              <w:rPr>
                <w:sz w:val="24"/>
                <w:szCs w:val="24"/>
              </w:rPr>
            </w:pPr>
          </w:p>
        </w:tc>
      </w:tr>
      <w:tr w:rsidR="00B445F7" w:rsidRPr="007B29B1" w14:paraId="1A00BC8D" w14:textId="77777777" w:rsidTr="000038B7">
        <w:trPr>
          <w:tblCellSpacing w:w="20" w:type="dxa"/>
        </w:trPr>
        <w:tc>
          <w:tcPr>
            <w:tcW w:w="850" w:type="pct"/>
            <w:shd w:val="clear" w:color="auto" w:fill="auto"/>
            <w:hideMark/>
          </w:tcPr>
          <w:p w14:paraId="266EEF81" w14:textId="77777777" w:rsidR="00B445F7" w:rsidRPr="007B29B1" w:rsidRDefault="00B445F7" w:rsidP="000038B7">
            <w:pPr>
              <w:rPr>
                <w:sz w:val="24"/>
                <w:szCs w:val="24"/>
              </w:rPr>
            </w:pPr>
            <w:r w:rsidRPr="007B29B1">
              <w:rPr>
                <w:b/>
                <w:bCs/>
                <w:sz w:val="24"/>
                <w:szCs w:val="24"/>
              </w:rPr>
              <w:t>Renal and Urinary Disorders</w:t>
            </w:r>
          </w:p>
        </w:tc>
        <w:tc>
          <w:tcPr>
            <w:tcW w:w="750" w:type="pct"/>
            <w:shd w:val="clear" w:color="auto" w:fill="auto"/>
            <w:hideMark/>
          </w:tcPr>
          <w:p w14:paraId="08E6E9F4" w14:textId="77777777" w:rsidR="00B445F7" w:rsidRPr="007B29B1" w:rsidRDefault="00B445F7" w:rsidP="000038B7">
            <w:pPr>
              <w:rPr>
                <w:sz w:val="24"/>
                <w:szCs w:val="24"/>
              </w:rPr>
            </w:pPr>
          </w:p>
        </w:tc>
        <w:tc>
          <w:tcPr>
            <w:tcW w:w="850" w:type="pct"/>
            <w:shd w:val="clear" w:color="auto" w:fill="auto"/>
            <w:hideMark/>
          </w:tcPr>
          <w:p w14:paraId="1DA9F110" w14:textId="77777777" w:rsidR="00B445F7" w:rsidRPr="007B29B1" w:rsidRDefault="00B445F7" w:rsidP="000038B7">
            <w:pPr>
              <w:rPr>
                <w:sz w:val="24"/>
                <w:szCs w:val="24"/>
              </w:rPr>
            </w:pPr>
            <w:r w:rsidRPr="007B29B1">
              <w:rPr>
                <w:sz w:val="24"/>
                <w:szCs w:val="24"/>
              </w:rPr>
              <w:t>Renal impairment</w:t>
            </w:r>
          </w:p>
        </w:tc>
        <w:tc>
          <w:tcPr>
            <w:tcW w:w="850" w:type="pct"/>
            <w:shd w:val="clear" w:color="auto" w:fill="auto"/>
            <w:hideMark/>
          </w:tcPr>
          <w:p w14:paraId="1B91A7DD" w14:textId="77777777" w:rsidR="00B445F7" w:rsidRPr="007B29B1" w:rsidRDefault="00B445F7" w:rsidP="000038B7">
            <w:pPr>
              <w:rPr>
                <w:sz w:val="24"/>
                <w:szCs w:val="24"/>
              </w:rPr>
            </w:pPr>
            <w:r w:rsidRPr="007B29B1">
              <w:rPr>
                <w:sz w:val="24"/>
                <w:szCs w:val="24"/>
              </w:rPr>
              <w:t>Renal failure</w:t>
            </w:r>
          </w:p>
          <w:p w14:paraId="3DE193D7" w14:textId="77777777" w:rsidR="00B445F7" w:rsidRPr="007B29B1" w:rsidRDefault="00B445F7" w:rsidP="000038B7">
            <w:pPr>
              <w:rPr>
                <w:sz w:val="24"/>
                <w:szCs w:val="24"/>
              </w:rPr>
            </w:pPr>
            <w:proofErr w:type="spellStart"/>
            <w:r w:rsidRPr="007B29B1">
              <w:rPr>
                <w:sz w:val="24"/>
                <w:szCs w:val="24"/>
              </w:rPr>
              <w:t>Haematuria</w:t>
            </w:r>
            <w:proofErr w:type="spellEnd"/>
          </w:p>
          <w:p w14:paraId="11F16EAF" w14:textId="77777777" w:rsidR="00B445F7" w:rsidRPr="007B29B1" w:rsidRDefault="00B445F7" w:rsidP="000038B7">
            <w:pPr>
              <w:rPr>
                <w:sz w:val="24"/>
                <w:szCs w:val="24"/>
              </w:rPr>
            </w:pPr>
            <w:r w:rsidRPr="007B29B1">
              <w:rPr>
                <w:sz w:val="24"/>
                <w:szCs w:val="24"/>
              </w:rPr>
              <w:t>Crystalluria Tubulointerstitial nephritis</w:t>
            </w:r>
          </w:p>
        </w:tc>
        <w:tc>
          <w:tcPr>
            <w:tcW w:w="850" w:type="pct"/>
            <w:shd w:val="clear" w:color="auto" w:fill="auto"/>
            <w:hideMark/>
          </w:tcPr>
          <w:p w14:paraId="762FDF4D" w14:textId="77777777" w:rsidR="00B445F7" w:rsidRPr="007B29B1" w:rsidRDefault="00B445F7" w:rsidP="000038B7">
            <w:pPr>
              <w:rPr>
                <w:sz w:val="24"/>
                <w:szCs w:val="24"/>
              </w:rPr>
            </w:pPr>
          </w:p>
        </w:tc>
        <w:tc>
          <w:tcPr>
            <w:tcW w:w="850" w:type="pct"/>
            <w:shd w:val="clear" w:color="auto" w:fill="auto"/>
            <w:hideMark/>
          </w:tcPr>
          <w:p w14:paraId="259681DD" w14:textId="77777777" w:rsidR="00B445F7" w:rsidRPr="007B29B1" w:rsidRDefault="00B445F7" w:rsidP="000038B7">
            <w:pPr>
              <w:rPr>
                <w:sz w:val="24"/>
                <w:szCs w:val="24"/>
              </w:rPr>
            </w:pPr>
          </w:p>
        </w:tc>
      </w:tr>
      <w:tr w:rsidR="00B445F7" w:rsidRPr="007B29B1" w14:paraId="40C9B011" w14:textId="77777777" w:rsidTr="000038B7">
        <w:trPr>
          <w:tblCellSpacing w:w="20" w:type="dxa"/>
        </w:trPr>
        <w:tc>
          <w:tcPr>
            <w:tcW w:w="850" w:type="pct"/>
            <w:shd w:val="clear" w:color="auto" w:fill="auto"/>
            <w:hideMark/>
          </w:tcPr>
          <w:p w14:paraId="294E28B8" w14:textId="77777777" w:rsidR="00B445F7" w:rsidRPr="007B29B1" w:rsidRDefault="00B445F7" w:rsidP="000038B7">
            <w:pPr>
              <w:rPr>
                <w:sz w:val="24"/>
                <w:szCs w:val="24"/>
              </w:rPr>
            </w:pPr>
            <w:r w:rsidRPr="007B29B1">
              <w:rPr>
                <w:b/>
                <w:bCs/>
                <w:sz w:val="24"/>
                <w:szCs w:val="24"/>
              </w:rPr>
              <w:t>General Disorders and Administration Site Conditions</w:t>
            </w:r>
          </w:p>
        </w:tc>
        <w:tc>
          <w:tcPr>
            <w:tcW w:w="750" w:type="pct"/>
            <w:shd w:val="clear" w:color="auto" w:fill="auto"/>
            <w:hideMark/>
          </w:tcPr>
          <w:p w14:paraId="367CD6DD" w14:textId="77777777" w:rsidR="00B445F7" w:rsidRPr="007B29B1" w:rsidRDefault="00B445F7" w:rsidP="000038B7">
            <w:pPr>
              <w:rPr>
                <w:sz w:val="24"/>
                <w:szCs w:val="24"/>
              </w:rPr>
            </w:pPr>
          </w:p>
        </w:tc>
        <w:tc>
          <w:tcPr>
            <w:tcW w:w="850" w:type="pct"/>
            <w:shd w:val="clear" w:color="auto" w:fill="auto"/>
            <w:hideMark/>
          </w:tcPr>
          <w:p w14:paraId="6E4BA2B7" w14:textId="77777777" w:rsidR="00B445F7" w:rsidRPr="007B29B1" w:rsidRDefault="00B445F7" w:rsidP="000038B7">
            <w:pPr>
              <w:rPr>
                <w:sz w:val="24"/>
                <w:szCs w:val="24"/>
              </w:rPr>
            </w:pPr>
            <w:r w:rsidRPr="007B29B1">
              <w:rPr>
                <w:sz w:val="24"/>
                <w:szCs w:val="24"/>
              </w:rPr>
              <w:t>Asthenia</w:t>
            </w:r>
          </w:p>
          <w:p w14:paraId="66AE3CCA" w14:textId="77777777" w:rsidR="00B445F7" w:rsidRPr="007B29B1" w:rsidRDefault="00B445F7" w:rsidP="000038B7">
            <w:pPr>
              <w:rPr>
                <w:sz w:val="24"/>
                <w:szCs w:val="24"/>
              </w:rPr>
            </w:pPr>
            <w:r w:rsidRPr="007B29B1">
              <w:rPr>
                <w:sz w:val="24"/>
                <w:szCs w:val="24"/>
              </w:rPr>
              <w:t>Fever</w:t>
            </w:r>
          </w:p>
        </w:tc>
        <w:tc>
          <w:tcPr>
            <w:tcW w:w="850" w:type="pct"/>
            <w:shd w:val="clear" w:color="auto" w:fill="auto"/>
            <w:hideMark/>
          </w:tcPr>
          <w:p w14:paraId="455F0A64" w14:textId="77777777" w:rsidR="00B445F7" w:rsidRPr="007B29B1" w:rsidRDefault="00B445F7" w:rsidP="000038B7">
            <w:pPr>
              <w:rPr>
                <w:sz w:val="24"/>
                <w:szCs w:val="24"/>
              </w:rPr>
            </w:pPr>
            <w:r w:rsidRPr="007B29B1">
              <w:rPr>
                <w:sz w:val="24"/>
                <w:szCs w:val="24"/>
              </w:rPr>
              <w:t>Oedema, Sweating (hyperhidrosis)</w:t>
            </w:r>
          </w:p>
        </w:tc>
        <w:tc>
          <w:tcPr>
            <w:tcW w:w="850" w:type="pct"/>
            <w:shd w:val="clear" w:color="auto" w:fill="auto"/>
            <w:hideMark/>
          </w:tcPr>
          <w:p w14:paraId="6A1E8594" w14:textId="77777777" w:rsidR="00B445F7" w:rsidRPr="007B29B1" w:rsidRDefault="00B445F7" w:rsidP="000038B7">
            <w:pPr>
              <w:rPr>
                <w:sz w:val="24"/>
                <w:szCs w:val="24"/>
              </w:rPr>
            </w:pPr>
          </w:p>
        </w:tc>
        <w:tc>
          <w:tcPr>
            <w:tcW w:w="850" w:type="pct"/>
            <w:shd w:val="clear" w:color="auto" w:fill="auto"/>
            <w:hideMark/>
          </w:tcPr>
          <w:p w14:paraId="2FF76425" w14:textId="77777777" w:rsidR="00B445F7" w:rsidRPr="007B29B1" w:rsidRDefault="00B445F7" w:rsidP="000038B7">
            <w:pPr>
              <w:rPr>
                <w:sz w:val="24"/>
                <w:szCs w:val="24"/>
              </w:rPr>
            </w:pPr>
          </w:p>
        </w:tc>
      </w:tr>
      <w:tr w:rsidR="00B445F7" w:rsidRPr="007B29B1" w14:paraId="062182C6" w14:textId="77777777" w:rsidTr="000038B7">
        <w:trPr>
          <w:tblCellSpacing w:w="20" w:type="dxa"/>
        </w:trPr>
        <w:tc>
          <w:tcPr>
            <w:tcW w:w="850" w:type="pct"/>
            <w:shd w:val="clear" w:color="auto" w:fill="auto"/>
            <w:hideMark/>
          </w:tcPr>
          <w:p w14:paraId="147440BD" w14:textId="77777777" w:rsidR="00B445F7" w:rsidRPr="007B29B1" w:rsidRDefault="00B445F7" w:rsidP="000038B7">
            <w:pPr>
              <w:rPr>
                <w:sz w:val="24"/>
                <w:szCs w:val="24"/>
              </w:rPr>
            </w:pPr>
            <w:r w:rsidRPr="007B29B1">
              <w:rPr>
                <w:b/>
                <w:bCs/>
                <w:sz w:val="24"/>
                <w:szCs w:val="24"/>
              </w:rPr>
              <w:t>Investigations</w:t>
            </w:r>
          </w:p>
        </w:tc>
        <w:tc>
          <w:tcPr>
            <w:tcW w:w="750" w:type="pct"/>
            <w:shd w:val="clear" w:color="auto" w:fill="auto"/>
            <w:hideMark/>
          </w:tcPr>
          <w:p w14:paraId="4AE44DDA" w14:textId="77777777" w:rsidR="00B445F7" w:rsidRPr="007B29B1" w:rsidRDefault="00B445F7" w:rsidP="000038B7">
            <w:pPr>
              <w:rPr>
                <w:sz w:val="24"/>
                <w:szCs w:val="24"/>
              </w:rPr>
            </w:pPr>
          </w:p>
        </w:tc>
        <w:tc>
          <w:tcPr>
            <w:tcW w:w="850" w:type="pct"/>
            <w:shd w:val="clear" w:color="auto" w:fill="auto"/>
            <w:hideMark/>
          </w:tcPr>
          <w:p w14:paraId="338B9111" w14:textId="77777777" w:rsidR="00B445F7" w:rsidRPr="007B29B1" w:rsidRDefault="00B445F7" w:rsidP="000038B7">
            <w:pPr>
              <w:rPr>
                <w:sz w:val="24"/>
                <w:szCs w:val="24"/>
              </w:rPr>
            </w:pPr>
            <w:r w:rsidRPr="007B29B1">
              <w:rPr>
                <w:sz w:val="24"/>
                <w:szCs w:val="24"/>
              </w:rPr>
              <w:t>Increase in blood alkaline phosphatase</w:t>
            </w:r>
          </w:p>
        </w:tc>
        <w:tc>
          <w:tcPr>
            <w:tcW w:w="850" w:type="pct"/>
            <w:shd w:val="clear" w:color="auto" w:fill="auto"/>
            <w:hideMark/>
          </w:tcPr>
          <w:p w14:paraId="0C491019" w14:textId="77777777" w:rsidR="00B445F7" w:rsidRPr="007B29B1" w:rsidRDefault="00B445F7" w:rsidP="000038B7">
            <w:pPr>
              <w:rPr>
                <w:sz w:val="24"/>
                <w:szCs w:val="24"/>
              </w:rPr>
            </w:pPr>
            <w:r w:rsidRPr="007B29B1">
              <w:rPr>
                <w:sz w:val="24"/>
                <w:szCs w:val="24"/>
              </w:rPr>
              <w:t>Prothrombin level abnormal Increased amylase</w:t>
            </w:r>
          </w:p>
        </w:tc>
        <w:tc>
          <w:tcPr>
            <w:tcW w:w="850" w:type="pct"/>
            <w:shd w:val="clear" w:color="auto" w:fill="auto"/>
            <w:hideMark/>
          </w:tcPr>
          <w:p w14:paraId="69FB372B" w14:textId="77777777" w:rsidR="00B445F7" w:rsidRPr="007B29B1" w:rsidRDefault="00B445F7" w:rsidP="000038B7">
            <w:pPr>
              <w:rPr>
                <w:sz w:val="24"/>
                <w:szCs w:val="24"/>
              </w:rPr>
            </w:pPr>
          </w:p>
        </w:tc>
        <w:tc>
          <w:tcPr>
            <w:tcW w:w="850" w:type="pct"/>
            <w:shd w:val="clear" w:color="auto" w:fill="auto"/>
            <w:hideMark/>
          </w:tcPr>
          <w:p w14:paraId="65804D47" w14:textId="77777777" w:rsidR="00B445F7" w:rsidRPr="007B29B1" w:rsidRDefault="00B445F7" w:rsidP="000038B7">
            <w:pPr>
              <w:rPr>
                <w:sz w:val="24"/>
                <w:szCs w:val="24"/>
              </w:rPr>
            </w:pPr>
          </w:p>
        </w:tc>
      </w:tr>
    </w:tbl>
    <w:p w14:paraId="4EA2A192" w14:textId="77777777" w:rsidR="00B445F7" w:rsidRPr="007B29B1" w:rsidRDefault="00B445F7" w:rsidP="00B445F7">
      <w:pPr>
        <w:shd w:val="clear" w:color="auto" w:fill="FFFFFF"/>
        <w:spacing w:after="143"/>
        <w:jc w:val="both"/>
        <w:rPr>
          <w:sz w:val="24"/>
          <w:szCs w:val="24"/>
        </w:rPr>
      </w:pPr>
      <w:r w:rsidRPr="007B29B1">
        <w:rPr>
          <w:sz w:val="24"/>
          <w:szCs w:val="24"/>
        </w:rPr>
        <w:t xml:space="preserve">* These events were reported during the </w:t>
      </w:r>
      <w:proofErr w:type="spellStart"/>
      <w:r w:rsidRPr="007B29B1">
        <w:rPr>
          <w:sz w:val="24"/>
          <w:szCs w:val="24"/>
        </w:rPr>
        <w:t>postmarketing</w:t>
      </w:r>
      <w:proofErr w:type="spellEnd"/>
      <w:r w:rsidRPr="007B29B1">
        <w:rPr>
          <w:sz w:val="24"/>
          <w:szCs w:val="24"/>
        </w:rPr>
        <w:t xml:space="preserve"> period and were observed predominantly among patients with further risk factors for QT prolongation.</w:t>
      </w:r>
    </w:p>
    <w:p w14:paraId="501D4E5B" w14:textId="77777777" w:rsidR="00B445F7" w:rsidRPr="007B29B1" w:rsidRDefault="00B445F7" w:rsidP="00B445F7">
      <w:pPr>
        <w:shd w:val="clear" w:color="auto" w:fill="FFFFFF"/>
        <w:spacing w:after="143"/>
        <w:jc w:val="both"/>
        <w:rPr>
          <w:sz w:val="24"/>
          <w:szCs w:val="24"/>
        </w:rPr>
      </w:pPr>
      <w:r w:rsidRPr="007B29B1">
        <w:rPr>
          <w:iCs/>
          <w:sz w:val="24"/>
          <w:szCs w:val="24"/>
          <w:u w:val="single"/>
        </w:rPr>
        <w:t>Paediatric population</w:t>
      </w:r>
    </w:p>
    <w:p w14:paraId="0F53DD9E" w14:textId="77777777" w:rsidR="00B445F7" w:rsidRPr="007B29B1" w:rsidRDefault="00B445F7" w:rsidP="00B445F7">
      <w:pPr>
        <w:shd w:val="clear" w:color="auto" w:fill="FFFFFF"/>
        <w:spacing w:after="143"/>
        <w:jc w:val="both"/>
        <w:rPr>
          <w:sz w:val="24"/>
          <w:szCs w:val="24"/>
        </w:rPr>
      </w:pPr>
      <w:r w:rsidRPr="007B29B1">
        <w:rPr>
          <w:sz w:val="24"/>
          <w:szCs w:val="24"/>
        </w:rPr>
        <w:t>The incidence of arthropathy, mentioned above, is referring to data collected in studies with adults. In children, arthropathy is reported to occur commonly.</w:t>
      </w:r>
    </w:p>
    <w:p w14:paraId="1F69A0BC" w14:textId="77777777" w:rsidR="00B445F7" w:rsidRPr="007B29B1" w:rsidRDefault="00B445F7" w:rsidP="00B445F7">
      <w:pPr>
        <w:spacing w:after="120" w:line="276" w:lineRule="auto"/>
        <w:ind w:left="720"/>
        <w:jc w:val="both"/>
        <w:rPr>
          <w:sz w:val="24"/>
          <w:szCs w:val="24"/>
        </w:rPr>
      </w:pPr>
    </w:p>
    <w:p w14:paraId="324817D3" w14:textId="77777777" w:rsidR="00B445F7" w:rsidRPr="007B29B1" w:rsidRDefault="00B445F7" w:rsidP="00B445F7">
      <w:pPr>
        <w:pStyle w:val="Default"/>
        <w:jc w:val="both"/>
        <w:rPr>
          <w:b/>
          <w:bCs/>
          <w:color w:val="auto"/>
        </w:rPr>
      </w:pPr>
      <w:r w:rsidRPr="007B29B1">
        <w:rPr>
          <w:b/>
          <w:bCs/>
          <w:color w:val="auto"/>
        </w:rPr>
        <w:t>4.9 Overdose:</w:t>
      </w:r>
    </w:p>
    <w:p w14:paraId="12C6D717" w14:textId="77777777" w:rsidR="00B445F7" w:rsidRPr="007B29B1" w:rsidRDefault="00B445F7" w:rsidP="00B445F7">
      <w:pPr>
        <w:pStyle w:val="NormalWeb"/>
        <w:shd w:val="clear" w:color="auto" w:fill="FFFFFF"/>
        <w:spacing w:before="0" w:beforeAutospacing="0" w:after="143" w:afterAutospacing="0"/>
        <w:jc w:val="both"/>
      </w:pPr>
      <w:r w:rsidRPr="007B29B1">
        <w:t>An overdose of 12 g has been reported to lead to mild symptoms of toxicity. An acute overdose of 16 g has been reported to cause acute renal failure.</w:t>
      </w:r>
    </w:p>
    <w:p w14:paraId="7136543C" w14:textId="77777777" w:rsidR="00B445F7" w:rsidRPr="007B29B1" w:rsidRDefault="00B445F7" w:rsidP="00B445F7">
      <w:pPr>
        <w:pStyle w:val="NormalWeb"/>
        <w:shd w:val="clear" w:color="auto" w:fill="FFFFFF"/>
        <w:spacing w:before="0" w:beforeAutospacing="0" w:after="143" w:afterAutospacing="0"/>
        <w:jc w:val="both"/>
      </w:pPr>
      <w:r w:rsidRPr="007B29B1">
        <w:t xml:space="preserve">Symptoms in overdose consist of dizziness, tremor, headache, tiredness, seizures, hallucinations, confusion, abdominal discomfort, renal and hepatic impairment as well as </w:t>
      </w:r>
      <w:proofErr w:type="spellStart"/>
      <w:r w:rsidRPr="007B29B1">
        <w:t>crystalluria</w:t>
      </w:r>
      <w:proofErr w:type="spellEnd"/>
      <w:r w:rsidRPr="007B29B1">
        <w:t xml:space="preserve"> and </w:t>
      </w:r>
      <w:proofErr w:type="spellStart"/>
      <w:r w:rsidRPr="007B29B1">
        <w:t>haematuria</w:t>
      </w:r>
      <w:proofErr w:type="spellEnd"/>
      <w:r w:rsidRPr="007B29B1">
        <w:t>. Reversible renal toxicity has been reported.</w:t>
      </w:r>
    </w:p>
    <w:p w14:paraId="4C4A7B8E" w14:textId="77777777" w:rsidR="00B445F7" w:rsidRPr="007B29B1" w:rsidRDefault="00B445F7" w:rsidP="00B445F7">
      <w:pPr>
        <w:pStyle w:val="NormalWeb"/>
        <w:shd w:val="clear" w:color="auto" w:fill="FFFFFF"/>
        <w:spacing w:before="0" w:beforeAutospacing="0" w:after="143" w:afterAutospacing="0"/>
        <w:jc w:val="both"/>
      </w:pPr>
      <w:r w:rsidRPr="007B29B1">
        <w:t>Apart from routine emergency measures it is recommended to monitor renal function, including urinary pH and acidify, if required, to prevent crystalluria. Patients should be kept well hydrated.</w:t>
      </w:r>
    </w:p>
    <w:p w14:paraId="6072D6DE" w14:textId="77777777" w:rsidR="00B445F7" w:rsidRPr="007B29B1" w:rsidRDefault="00B445F7" w:rsidP="00B445F7">
      <w:pPr>
        <w:pStyle w:val="NormalWeb"/>
        <w:shd w:val="clear" w:color="auto" w:fill="FFFFFF"/>
        <w:spacing w:before="0" w:beforeAutospacing="0" w:after="143" w:afterAutospacing="0"/>
        <w:jc w:val="both"/>
      </w:pPr>
      <w:r w:rsidRPr="007B29B1">
        <w:t xml:space="preserve">Only a small quantity of ciprofloxacin (&lt;10%) is eliminated by </w:t>
      </w:r>
      <w:proofErr w:type="spellStart"/>
      <w:r w:rsidRPr="007B29B1">
        <w:t>haemodialysis</w:t>
      </w:r>
      <w:proofErr w:type="spellEnd"/>
      <w:r w:rsidRPr="007B29B1">
        <w:t xml:space="preserve"> or peritoneal dialysis.</w:t>
      </w:r>
    </w:p>
    <w:p w14:paraId="30A9EC26" w14:textId="77777777" w:rsidR="00B445F7" w:rsidRPr="007B29B1" w:rsidRDefault="00B445F7" w:rsidP="00B445F7">
      <w:pPr>
        <w:autoSpaceDE w:val="0"/>
        <w:autoSpaceDN w:val="0"/>
        <w:adjustRightInd w:val="0"/>
        <w:spacing w:line="276" w:lineRule="auto"/>
        <w:ind w:left="720"/>
        <w:jc w:val="both"/>
        <w:rPr>
          <w:b/>
          <w:bCs/>
          <w:sz w:val="24"/>
          <w:szCs w:val="24"/>
        </w:rPr>
      </w:pPr>
    </w:p>
    <w:p w14:paraId="01D53E0F" w14:textId="77777777" w:rsidR="00B445F7" w:rsidRPr="007B29B1" w:rsidRDefault="00B445F7" w:rsidP="00B445F7">
      <w:pPr>
        <w:autoSpaceDE w:val="0"/>
        <w:autoSpaceDN w:val="0"/>
        <w:adjustRightInd w:val="0"/>
        <w:spacing w:after="120"/>
        <w:jc w:val="both"/>
        <w:rPr>
          <w:b/>
          <w:bCs/>
        </w:rPr>
      </w:pPr>
      <w:r w:rsidRPr="007B29B1">
        <w:rPr>
          <w:b/>
          <w:bCs/>
          <w:sz w:val="24"/>
          <w:szCs w:val="24"/>
        </w:rPr>
        <w:t>5. Pharmacological properties:</w:t>
      </w:r>
    </w:p>
    <w:p w14:paraId="6CBA672A" w14:textId="77777777" w:rsidR="00B445F7" w:rsidRPr="007B29B1" w:rsidRDefault="00B445F7" w:rsidP="00B445F7">
      <w:pPr>
        <w:pStyle w:val="Default"/>
        <w:spacing w:after="120"/>
        <w:jc w:val="both"/>
        <w:rPr>
          <w:b/>
          <w:bCs/>
          <w:color w:val="auto"/>
        </w:rPr>
      </w:pPr>
      <w:r w:rsidRPr="007B29B1">
        <w:rPr>
          <w:b/>
          <w:bCs/>
          <w:color w:val="auto"/>
        </w:rPr>
        <w:t>5.1 Pharmacodynamic properties:</w:t>
      </w:r>
    </w:p>
    <w:p w14:paraId="4614AC6C" w14:textId="77777777" w:rsidR="00B445F7" w:rsidRPr="007B29B1" w:rsidRDefault="00B445F7" w:rsidP="00B445F7">
      <w:pPr>
        <w:shd w:val="clear" w:color="auto" w:fill="FFFFFF"/>
        <w:spacing w:after="143"/>
        <w:jc w:val="both"/>
        <w:rPr>
          <w:sz w:val="24"/>
          <w:szCs w:val="24"/>
        </w:rPr>
      </w:pPr>
      <w:r w:rsidRPr="007B29B1">
        <w:rPr>
          <w:b/>
          <w:sz w:val="24"/>
          <w:szCs w:val="24"/>
        </w:rPr>
        <w:lastRenderedPageBreak/>
        <w:t>Pharmacotherapeutic group:</w:t>
      </w:r>
      <w:r w:rsidRPr="007B29B1">
        <w:rPr>
          <w:sz w:val="24"/>
          <w:szCs w:val="24"/>
        </w:rPr>
        <w:t xml:space="preserve"> Fluoroquinolones, </w:t>
      </w:r>
      <w:r w:rsidRPr="007B29B1">
        <w:rPr>
          <w:b/>
          <w:sz w:val="24"/>
          <w:szCs w:val="24"/>
        </w:rPr>
        <w:t>ATC code:</w:t>
      </w:r>
      <w:r w:rsidRPr="007B29B1">
        <w:rPr>
          <w:sz w:val="24"/>
          <w:szCs w:val="24"/>
        </w:rPr>
        <w:t xml:space="preserve"> J01MA02</w:t>
      </w:r>
    </w:p>
    <w:p w14:paraId="222786E0" w14:textId="77777777" w:rsidR="00B445F7" w:rsidRPr="007B29B1" w:rsidRDefault="00B445F7" w:rsidP="00B445F7">
      <w:pPr>
        <w:shd w:val="clear" w:color="auto" w:fill="FFFFFF"/>
        <w:spacing w:after="143"/>
        <w:jc w:val="both"/>
        <w:rPr>
          <w:sz w:val="24"/>
          <w:szCs w:val="24"/>
        </w:rPr>
      </w:pPr>
      <w:r w:rsidRPr="007B29B1">
        <w:rPr>
          <w:iCs/>
          <w:sz w:val="24"/>
          <w:szCs w:val="24"/>
          <w:u w:val="single"/>
        </w:rPr>
        <w:t>Mechanism of action:</w:t>
      </w:r>
    </w:p>
    <w:p w14:paraId="616DF878" w14:textId="77777777" w:rsidR="00B445F7" w:rsidRPr="007B29B1" w:rsidRDefault="00B445F7" w:rsidP="00B445F7">
      <w:pPr>
        <w:shd w:val="clear" w:color="auto" w:fill="FFFFFF"/>
        <w:spacing w:after="143"/>
        <w:jc w:val="both"/>
        <w:rPr>
          <w:sz w:val="24"/>
          <w:szCs w:val="24"/>
        </w:rPr>
      </w:pPr>
      <w:r w:rsidRPr="007B29B1">
        <w:rPr>
          <w:sz w:val="24"/>
          <w:szCs w:val="24"/>
        </w:rPr>
        <w:t>As a fluoroquinolone antibacterial agent, the bactericidal action of ciprofloxacin results from the inhibition of both type II topoisomerase (DNA-gyrase) and topoisomerase IV, required for bacterial DNA replication, transcription, repair and recombination.</w:t>
      </w:r>
    </w:p>
    <w:p w14:paraId="52E1FD2B" w14:textId="77777777" w:rsidR="00B445F7" w:rsidRPr="007B29B1" w:rsidRDefault="00B445F7" w:rsidP="00B445F7">
      <w:pPr>
        <w:shd w:val="clear" w:color="auto" w:fill="FFFFFF"/>
        <w:spacing w:after="143"/>
        <w:jc w:val="both"/>
        <w:rPr>
          <w:sz w:val="24"/>
          <w:szCs w:val="24"/>
        </w:rPr>
      </w:pPr>
      <w:r w:rsidRPr="007B29B1">
        <w:rPr>
          <w:iCs/>
          <w:sz w:val="24"/>
          <w:szCs w:val="24"/>
          <w:u w:val="single"/>
        </w:rPr>
        <w:t>PK/PD relationship:</w:t>
      </w:r>
    </w:p>
    <w:p w14:paraId="42BA31D6" w14:textId="77777777" w:rsidR="00B445F7" w:rsidRPr="007B29B1" w:rsidRDefault="00B445F7" w:rsidP="00B445F7">
      <w:pPr>
        <w:shd w:val="clear" w:color="auto" w:fill="FFFFFF"/>
        <w:spacing w:after="143"/>
        <w:jc w:val="both"/>
        <w:rPr>
          <w:sz w:val="24"/>
          <w:szCs w:val="24"/>
        </w:rPr>
      </w:pPr>
      <w:r w:rsidRPr="007B29B1">
        <w:rPr>
          <w:sz w:val="24"/>
          <w:szCs w:val="24"/>
        </w:rPr>
        <w:t>Efficacy mainly depends on the relation between the maximum concentration in serum (</w:t>
      </w:r>
      <w:proofErr w:type="spellStart"/>
      <w:r w:rsidRPr="007B29B1">
        <w:rPr>
          <w:sz w:val="24"/>
          <w:szCs w:val="24"/>
        </w:rPr>
        <w:t>C</w:t>
      </w:r>
      <w:r w:rsidRPr="007B29B1">
        <w:rPr>
          <w:sz w:val="24"/>
          <w:szCs w:val="24"/>
          <w:vertAlign w:val="subscript"/>
        </w:rPr>
        <w:t>max</w:t>
      </w:r>
      <w:proofErr w:type="spellEnd"/>
      <w:r w:rsidRPr="007B29B1">
        <w:rPr>
          <w:sz w:val="24"/>
          <w:szCs w:val="24"/>
        </w:rPr>
        <w:t>) and the minimum inhibitory concentration (MIC) of ciprofloxacin for a bacterial pathogen and the relation between the area under the curve (AUC) and the MIC.</w:t>
      </w:r>
    </w:p>
    <w:p w14:paraId="7C16C910" w14:textId="77777777" w:rsidR="00B445F7" w:rsidRPr="007B29B1" w:rsidRDefault="00B445F7" w:rsidP="00B445F7">
      <w:pPr>
        <w:shd w:val="clear" w:color="auto" w:fill="FFFFFF"/>
        <w:spacing w:after="143"/>
        <w:jc w:val="both"/>
        <w:rPr>
          <w:sz w:val="24"/>
          <w:szCs w:val="24"/>
        </w:rPr>
      </w:pPr>
      <w:r w:rsidRPr="007B29B1">
        <w:rPr>
          <w:iCs/>
          <w:sz w:val="24"/>
          <w:szCs w:val="24"/>
          <w:u w:val="single"/>
        </w:rPr>
        <w:t>Mechanism of resistance:</w:t>
      </w:r>
    </w:p>
    <w:p w14:paraId="112C615A" w14:textId="77777777" w:rsidR="00B445F7" w:rsidRPr="007B29B1" w:rsidRDefault="00B445F7" w:rsidP="00B445F7">
      <w:pPr>
        <w:shd w:val="clear" w:color="auto" w:fill="FFFFFF"/>
        <w:spacing w:after="143"/>
        <w:jc w:val="both"/>
        <w:rPr>
          <w:sz w:val="24"/>
          <w:szCs w:val="24"/>
        </w:rPr>
      </w:pPr>
      <w:r w:rsidRPr="007B29B1">
        <w:rPr>
          <w:iCs/>
          <w:sz w:val="24"/>
          <w:szCs w:val="24"/>
        </w:rPr>
        <w:t>In-vitro</w:t>
      </w:r>
      <w:r w:rsidRPr="007B29B1">
        <w:rPr>
          <w:sz w:val="24"/>
          <w:szCs w:val="24"/>
        </w:rPr>
        <w:t> resistance to ciprofloxacin can be acquired through a stepwise process by target site mutations in both DNA gyrase and topoisomerase IV. The degree of cross-resistance between ciprofloxacin and other fluoroquinolones that results is variable. Single mutations may not result in clinical resistance, but multiple mutations generally result in clinical resistance to many or all active substances within the class.</w:t>
      </w:r>
    </w:p>
    <w:p w14:paraId="6E9F7AF5" w14:textId="77777777" w:rsidR="00B445F7" w:rsidRPr="007B29B1" w:rsidRDefault="00B445F7" w:rsidP="00B445F7">
      <w:pPr>
        <w:shd w:val="clear" w:color="auto" w:fill="FFFFFF"/>
        <w:spacing w:after="143"/>
        <w:jc w:val="both"/>
        <w:rPr>
          <w:sz w:val="24"/>
          <w:szCs w:val="24"/>
        </w:rPr>
      </w:pPr>
      <w:r w:rsidRPr="007B29B1">
        <w:rPr>
          <w:sz w:val="24"/>
          <w:szCs w:val="24"/>
        </w:rPr>
        <w:t>Impermeability and/or active substance efflux pump mechanisms of resistance may have a variable effect on susceptibility to fluoroquinolones, which depends on the physiochemical properties of the various active substances within the class and the affinity of transport systems for each active substance. All </w:t>
      </w:r>
      <w:r w:rsidRPr="007B29B1">
        <w:rPr>
          <w:iCs/>
          <w:sz w:val="24"/>
          <w:szCs w:val="24"/>
        </w:rPr>
        <w:t>in-vitro</w:t>
      </w:r>
      <w:r w:rsidRPr="007B29B1">
        <w:rPr>
          <w:sz w:val="24"/>
          <w:szCs w:val="24"/>
        </w:rPr>
        <w:t xml:space="preserve"> mechanisms of resistance are commonly observed in clinical isolates. Resistance mechanisms that inactivate other antibiotics such as permeation barriers (common in Pseudomonas aeruginosa) and efflux mechanisms may affect susceptibility to ciprofloxacin. Plasmid-mediated resistance encoded by </w:t>
      </w:r>
      <w:proofErr w:type="spellStart"/>
      <w:r w:rsidRPr="007B29B1">
        <w:rPr>
          <w:sz w:val="24"/>
          <w:szCs w:val="24"/>
        </w:rPr>
        <w:t>qnr</w:t>
      </w:r>
      <w:proofErr w:type="spellEnd"/>
      <w:r w:rsidRPr="007B29B1">
        <w:rPr>
          <w:sz w:val="24"/>
          <w:szCs w:val="24"/>
        </w:rPr>
        <w:t>-genes has been reported.</w:t>
      </w:r>
    </w:p>
    <w:p w14:paraId="773CEADB" w14:textId="77777777" w:rsidR="00B445F7" w:rsidRPr="007B29B1" w:rsidRDefault="00B445F7" w:rsidP="00B445F7">
      <w:pPr>
        <w:shd w:val="clear" w:color="auto" w:fill="FFFFFF"/>
        <w:spacing w:after="143"/>
        <w:jc w:val="both"/>
        <w:rPr>
          <w:sz w:val="24"/>
          <w:szCs w:val="24"/>
        </w:rPr>
      </w:pPr>
      <w:r w:rsidRPr="007B29B1">
        <w:rPr>
          <w:iCs/>
          <w:sz w:val="24"/>
          <w:szCs w:val="24"/>
          <w:u w:val="single"/>
        </w:rPr>
        <w:t>Spectrum of antibacterial activity:</w:t>
      </w:r>
    </w:p>
    <w:p w14:paraId="770ADC73" w14:textId="77777777" w:rsidR="00B445F7" w:rsidRPr="007B29B1" w:rsidRDefault="00B445F7" w:rsidP="00B445F7">
      <w:pPr>
        <w:shd w:val="clear" w:color="auto" w:fill="FFFFFF"/>
        <w:spacing w:after="143"/>
        <w:jc w:val="both"/>
        <w:rPr>
          <w:sz w:val="24"/>
          <w:szCs w:val="24"/>
        </w:rPr>
      </w:pPr>
      <w:r w:rsidRPr="007B29B1">
        <w:rPr>
          <w:sz w:val="24"/>
          <w:szCs w:val="24"/>
        </w:rPr>
        <w:t>Breakpoints separate susceptible strains from strains with intermediate susceptibility and the latter from resistant strains:</w:t>
      </w:r>
    </w:p>
    <w:p w14:paraId="76B82295" w14:textId="77777777" w:rsidR="00B445F7" w:rsidRPr="007B29B1" w:rsidRDefault="00B445F7" w:rsidP="00B445F7">
      <w:pPr>
        <w:shd w:val="clear" w:color="auto" w:fill="FFFFFF"/>
        <w:spacing w:after="143"/>
        <w:jc w:val="both"/>
        <w:rPr>
          <w:sz w:val="24"/>
          <w:szCs w:val="24"/>
        </w:rPr>
      </w:pPr>
      <w:r w:rsidRPr="007B29B1">
        <w:rPr>
          <w:iCs/>
          <w:sz w:val="24"/>
          <w:szCs w:val="24"/>
          <w:u w:val="single"/>
        </w:rPr>
        <w:t>EUCAST Recommendations</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30" w:type="dxa"/>
          <w:left w:w="30" w:type="dxa"/>
          <w:bottom w:w="30" w:type="dxa"/>
          <w:right w:w="30" w:type="dxa"/>
        </w:tblCellMar>
        <w:tblLook w:val="04A0" w:firstRow="1" w:lastRow="0" w:firstColumn="1" w:lastColumn="0" w:noHBand="0" w:noVBand="1"/>
      </w:tblPr>
      <w:tblGrid>
        <w:gridCol w:w="5482"/>
        <w:gridCol w:w="1847"/>
        <w:gridCol w:w="1867"/>
      </w:tblGrid>
      <w:tr w:rsidR="00B445F7" w:rsidRPr="007B29B1" w14:paraId="3DF91724" w14:textId="77777777" w:rsidTr="000038B7">
        <w:trPr>
          <w:tblCellSpacing w:w="20" w:type="dxa"/>
        </w:trPr>
        <w:tc>
          <w:tcPr>
            <w:tcW w:w="3000" w:type="pct"/>
            <w:shd w:val="clear" w:color="auto" w:fill="auto"/>
            <w:hideMark/>
          </w:tcPr>
          <w:p w14:paraId="1113A33F" w14:textId="77777777" w:rsidR="00B445F7" w:rsidRPr="007B29B1" w:rsidRDefault="00B445F7" w:rsidP="000038B7">
            <w:pPr>
              <w:jc w:val="both"/>
              <w:rPr>
                <w:sz w:val="24"/>
                <w:szCs w:val="24"/>
              </w:rPr>
            </w:pPr>
            <w:r w:rsidRPr="007B29B1">
              <w:rPr>
                <w:b/>
                <w:bCs/>
                <w:sz w:val="24"/>
                <w:szCs w:val="24"/>
              </w:rPr>
              <w:t>Microorganisms</w:t>
            </w:r>
          </w:p>
        </w:tc>
        <w:tc>
          <w:tcPr>
            <w:tcW w:w="1000" w:type="pct"/>
            <w:shd w:val="clear" w:color="auto" w:fill="auto"/>
            <w:hideMark/>
          </w:tcPr>
          <w:p w14:paraId="396A57C4" w14:textId="77777777" w:rsidR="00B445F7" w:rsidRPr="007B29B1" w:rsidRDefault="00B445F7" w:rsidP="000038B7">
            <w:pPr>
              <w:jc w:val="both"/>
              <w:rPr>
                <w:sz w:val="24"/>
                <w:szCs w:val="24"/>
              </w:rPr>
            </w:pPr>
            <w:r w:rsidRPr="007B29B1">
              <w:rPr>
                <w:b/>
                <w:bCs/>
                <w:sz w:val="24"/>
                <w:szCs w:val="24"/>
              </w:rPr>
              <w:t>Susceptible</w:t>
            </w:r>
          </w:p>
        </w:tc>
        <w:tc>
          <w:tcPr>
            <w:tcW w:w="1000" w:type="pct"/>
            <w:shd w:val="clear" w:color="auto" w:fill="auto"/>
            <w:hideMark/>
          </w:tcPr>
          <w:p w14:paraId="3FB5D6AA" w14:textId="77777777" w:rsidR="00B445F7" w:rsidRPr="007B29B1" w:rsidRDefault="00B445F7" w:rsidP="000038B7">
            <w:pPr>
              <w:jc w:val="both"/>
              <w:rPr>
                <w:sz w:val="24"/>
                <w:szCs w:val="24"/>
              </w:rPr>
            </w:pPr>
            <w:r w:rsidRPr="007B29B1">
              <w:rPr>
                <w:b/>
                <w:bCs/>
                <w:sz w:val="24"/>
                <w:szCs w:val="24"/>
              </w:rPr>
              <w:t>Resistant</w:t>
            </w:r>
          </w:p>
        </w:tc>
      </w:tr>
      <w:tr w:rsidR="00B445F7" w:rsidRPr="007B29B1" w14:paraId="30DE7CEA" w14:textId="77777777" w:rsidTr="000038B7">
        <w:trPr>
          <w:tblCellSpacing w:w="20" w:type="dxa"/>
        </w:trPr>
        <w:tc>
          <w:tcPr>
            <w:tcW w:w="3000" w:type="pct"/>
            <w:shd w:val="clear" w:color="auto" w:fill="auto"/>
            <w:hideMark/>
          </w:tcPr>
          <w:p w14:paraId="17F9A2B0" w14:textId="77777777" w:rsidR="00B445F7" w:rsidRPr="007B29B1" w:rsidRDefault="00B445F7" w:rsidP="000038B7">
            <w:pPr>
              <w:jc w:val="both"/>
              <w:rPr>
                <w:sz w:val="24"/>
                <w:szCs w:val="24"/>
              </w:rPr>
            </w:pPr>
            <w:r w:rsidRPr="007B29B1">
              <w:rPr>
                <w:iCs/>
                <w:sz w:val="24"/>
                <w:szCs w:val="24"/>
              </w:rPr>
              <w:t>Enterobacteria</w:t>
            </w:r>
          </w:p>
        </w:tc>
        <w:tc>
          <w:tcPr>
            <w:tcW w:w="1000" w:type="pct"/>
            <w:shd w:val="clear" w:color="auto" w:fill="auto"/>
            <w:hideMark/>
          </w:tcPr>
          <w:p w14:paraId="5EE2EEE9" w14:textId="77777777" w:rsidR="00B445F7" w:rsidRPr="007B29B1" w:rsidRDefault="00B445F7" w:rsidP="000038B7">
            <w:pPr>
              <w:jc w:val="both"/>
              <w:rPr>
                <w:sz w:val="24"/>
                <w:szCs w:val="24"/>
              </w:rPr>
            </w:pPr>
            <w:r w:rsidRPr="007B29B1">
              <w:rPr>
                <w:sz w:val="24"/>
                <w:szCs w:val="24"/>
              </w:rPr>
              <w:t>S ≤ 0.5 mg/L</w:t>
            </w:r>
          </w:p>
        </w:tc>
        <w:tc>
          <w:tcPr>
            <w:tcW w:w="1000" w:type="pct"/>
            <w:shd w:val="clear" w:color="auto" w:fill="auto"/>
            <w:hideMark/>
          </w:tcPr>
          <w:p w14:paraId="42F44A98" w14:textId="77777777" w:rsidR="00B445F7" w:rsidRPr="007B29B1" w:rsidRDefault="00B445F7" w:rsidP="000038B7">
            <w:pPr>
              <w:jc w:val="both"/>
              <w:rPr>
                <w:sz w:val="24"/>
                <w:szCs w:val="24"/>
              </w:rPr>
            </w:pPr>
            <w:r w:rsidRPr="007B29B1">
              <w:rPr>
                <w:sz w:val="24"/>
                <w:szCs w:val="24"/>
              </w:rPr>
              <w:t>R &gt; 1 mg/ L</w:t>
            </w:r>
          </w:p>
        </w:tc>
      </w:tr>
      <w:tr w:rsidR="00B445F7" w:rsidRPr="007B29B1" w14:paraId="3E935AB0" w14:textId="77777777" w:rsidTr="000038B7">
        <w:trPr>
          <w:tblCellSpacing w:w="20" w:type="dxa"/>
        </w:trPr>
        <w:tc>
          <w:tcPr>
            <w:tcW w:w="3000" w:type="pct"/>
            <w:shd w:val="clear" w:color="auto" w:fill="auto"/>
            <w:hideMark/>
          </w:tcPr>
          <w:p w14:paraId="626AF2B9" w14:textId="77777777" w:rsidR="00B445F7" w:rsidRPr="007B29B1" w:rsidRDefault="00B445F7" w:rsidP="000038B7">
            <w:pPr>
              <w:jc w:val="both"/>
              <w:rPr>
                <w:sz w:val="24"/>
                <w:szCs w:val="24"/>
              </w:rPr>
            </w:pPr>
            <w:r w:rsidRPr="007B29B1">
              <w:rPr>
                <w:iCs/>
                <w:sz w:val="24"/>
                <w:szCs w:val="24"/>
              </w:rPr>
              <w:t>Pseudomonas</w:t>
            </w:r>
          </w:p>
        </w:tc>
        <w:tc>
          <w:tcPr>
            <w:tcW w:w="1000" w:type="pct"/>
            <w:shd w:val="clear" w:color="auto" w:fill="auto"/>
            <w:hideMark/>
          </w:tcPr>
          <w:p w14:paraId="3BEE9B9E" w14:textId="77777777" w:rsidR="00B445F7" w:rsidRPr="007B29B1" w:rsidRDefault="00B445F7" w:rsidP="000038B7">
            <w:pPr>
              <w:jc w:val="both"/>
              <w:rPr>
                <w:sz w:val="24"/>
                <w:szCs w:val="24"/>
              </w:rPr>
            </w:pPr>
            <w:r w:rsidRPr="007B29B1">
              <w:rPr>
                <w:sz w:val="24"/>
                <w:szCs w:val="24"/>
              </w:rPr>
              <w:t>S ≤ 0.5 mg/L</w:t>
            </w:r>
          </w:p>
        </w:tc>
        <w:tc>
          <w:tcPr>
            <w:tcW w:w="1000" w:type="pct"/>
            <w:shd w:val="clear" w:color="auto" w:fill="auto"/>
            <w:hideMark/>
          </w:tcPr>
          <w:p w14:paraId="4BD4D244" w14:textId="77777777" w:rsidR="00B445F7" w:rsidRPr="007B29B1" w:rsidRDefault="00B445F7" w:rsidP="000038B7">
            <w:pPr>
              <w:jc w:val="both"/>
              <w:rPr>
                <w:sz w:val="24"/>
                <w:szCs w:val="24"/>
              </w:rPr>
            </w:pPr>
            <w:r w:rsidRPr="007B29B1">
              <w:rPr>
                <w:sz w:val="24"/>
                <w:szCs w:val="24"/>
              </w:rPr>
              <w:t>R &gt; 1 mg/ L</w:t>
            </w:r>
          </w:p>
        </w:tc>
      </w:tr>
      <w:tr w:rsidR="00B445F7" w:rsidRPr="007B29B1" w14:paraId="7C053D6F" w14:textId="77777777" w:rsidTr="000038B7">
        <w:trPr>
          <w:tblCellSpacing w:w="20" w:type="dxa"/>
        </w:trPr>
        <w:tc>
          <w:tcPr>
            <w:tcW w:w="3000" w:type="pct"/>
            <w:shd w:val="clear" w:color="auto" w:fill="auto"/>
            <w:hideMark/>
          </w:tcPr>
          <w:p w14:paraId="360ADF90" w14:textId="77777777" w:rsidR="00B445F7" w:rsidRPr="007B29B1" w:rsidRDefault="00B445F7" w:rsidP="000038B7">
            <w:pPr>
              <w:jc w:val="both"/>
              <w:rPr>
                <w:sz w:val="24"/>
                <w:szCs w:val="24"/>
              </w:rPr>
            </w:pPr>
            <w:r w:rsidRPr="007B29B1">
              <w:rPr>
                <w:iCs/>
                <w:sz w:val="24"/>
                <w:szCs w:val="24"/>
              </w:rPr>
              <w:t>Acinetobacter</w:t>
            </w:r>
          </w:p>
        </w:tc>
        <w:tc>
          <w:tcPr>
            <w:tcW w:w="1000" w:type="pct"/>
            <w:shd w:val="clear" w:color="auto" w:fill="auto"/>
            <w:hideMark/>
          </w:tcPr>
          <w:p w14:paraId="5A2F780B" w14:textId="77777777" w:rsidR="00B445F7" w:rsidRPr="007B29B1" w:rsidRDefault="00B445F7" w:rsidP="000038B7">
            <w:pPr>
              <w:jc w:val="both"/>
              <w:rPr>
                <w:sz w:val="24"/>
                <w:szCs w:val="24"/>
              </w:rPr>
            </w:pPr>
            <w:r w:rsidRPr="007B29B1">
              <w:rPr>
                <w:sz w:val="24"/>
                <w:szCs w:val="24"/>
              </w:rPr>
              <w:t>S ≤ 1 mg/L</w:t>
            </w:r>
          </w:p>
        </w:tc>
        <w:tc>
          <w:tcPr>
            <w:tcW w:w="1000" w:type="pct"/>
            <w:shd w:val="clear" w:color="auto" w:fill="auto"/>
            <w:hideMark/>
          </w:tcPr>
          <w:p w14:paraId="6A1D2AF1" w14:textId="77777777" w:rsidR="00B445F7" w:rsidRPr="007B29B1" w:rsidRDefault="00B445F7" w:rsidP="000038B7">
            <w:pPr>
              <w:jc w:val="both"/>
              <w:rPr>
                <w:sz w:val="24"/>
                <w:szCs w:val="24"/>
              </w:rPr>
            </w:pPr>
            <w:r w:rsidRPr="007B29B1">
              <w:rPr>
                <w:sz w:val="24"/>
                <w:szCs w:val="24"/>
              </w:rPr>
              <w:t>R &gt; 1 mg/ L</w:t>
            </w:r>
          </w:p>
        </w:tc>
      </w:tr>
      <w:tr w:rsidR="00B445F7" w:rsidRPr="007B29B1" w14:paraId="1F1FB323" w14:textId="77777777" w:rsidTr="000038B7">
        <w:trPr>
          <w:tblCellSpacing w:w="20" w:type="dxa"/>
        </w:trPr>
        <w:tc>
          <w:tcPr>
            <w:tcW w:w="3000" w:type="pct"/>
            <w:shd w:val="clear" w:color="auto" w:fill="auto"/>
            <w:hideMark/>
          </w:tcPr>
          <w:p w14:paraId="7012BC04" w14:textId="77777777" w:rsidR="00B445F7" w:rsidRPr="007B29B1" w:rsidRDefault="00B445F7" w:rsidP="000038B7">
            <w:pPr>
              <w:jc w:val="both"/>
              <w:rPr>
                <w:sz w:val="24"/>
                <w:szCs w:val="24"/>
              </w:rPr>
            </w:pPr>
            <w:r w:rsidRPr="007B29B1">
              <w:rPr>
                <w:iCs/>
                <w:sz w:val="24"/>
                <w:szCs w:val="24"/>
              </w:rPr>
              <w:t>Staphylococcus </w:t>
            </w:r>
            <w:r w:rsidRPr="007B29B1">
              <w:rPr>
                <w:sz w:val="24"/>
                <w:szCs w:val="24"/>
              </w:rPr>
              <w:t>spp.</w:t>
            </w:r>
            <w:r w:rsidRPr="007B29B1">
              <w:rPr>
                <w:sz w:val="24"/>
                <w:szCs w:val="24"/>
                <w:vertAlign w:val="superscript"/>
              </w:rPr>
              <w:t>1</w:t>
            </w:r>
          </w:p>
        </w:tc>
        <w:tc>
          <w:tcPr>
            <w:tcW w:w="1000" w:type="pct"/>
            <w:shd w:val="clear" w:color="auto" w:fill="auto"/>
            <w:hideMark/>
          </w:tcPr>
          <w:p w14:paraId="19C3C67D" w14:textId="77777777" w:rsidR="00B445F7" w:rsidRPr="007B29B1" w:rsidRDefault="00B445F7" w:rsidP="000038B7">
            <w:pPr>
              <w:jc w:val="both"/>
              <w:rPr>
                <w:sz w:val="24"/>
                <w:szCs w:val="24"/>
              </w:rPr>
            </w:pPr>
            <w:r w:rsidRPr="007B29B1">
              <w:rPr>
                <w:sz w:val="24"/>
                <w:szCs w:val="24"/>
              </w:rPr>
              <w:t>S ≤ 1 mg/L</w:t>
            </w:r>
          </w:p>
        </w:tc>
        <w:tc>
          <w:tcPr>
            <w:tcW w:w="1000" w:type="pct"/>
            <w:shd w:val="clear" w:color="auto" w:fill="auto"/>
            <w:hideMark/>
          </w:tcPr>
          <w:p w14:paraId="06A26595" w14:textId="77777777" w:rsidR="00B445F7" w:rsidRPr="007B29B1" w:rsidRDefault="00B445F7" w:rsidP="000038B7">
            <w:pPr>
              <w:jc w:val="both"/>
              <w:rPr>
                <w:sz w:val="24"/>
                <w:szCs w:val="24"/>
              </w:rPr>
            </w:pPr>
            <w:r w:rsidRPr="007B29B1">
              <w:rPr>
                <w:sz w:val="24"/>
                <w:szCs w:val="24"/>
              </w:rPr>
              <w:t>R &gt;1 mg/L</w:t>
            </w:r>
          </w:p>
        </w:tc>
      </w:tr>
      <w:tr w:rsidR="00B445F7" w:rsidRPr="007B29B1" w14:paraId="5182F84E" w14:textId="77777777" w:rsidTr="000038B7">
        <w:trPr>
          <w:tblCellSpacing w:w="20" w:type="dxa"/>
        </w:trPr>
        <w:tc>
          <w:tcPr>
            <w:tcW w:w="3000" w:type="pct"/>
            <w:shd w:val="clear" w:color="auto" w:fill="auto"/>
            <w:hideMark/>
          </w:tcPr>
          <w:p w14:paraId="1E280D6C" w14:textId="77777777" w:rsidR="00B445F7" w:rsidRPr="007B29B1" w:rsidRDefault="00B445F7" w:rsidP="000038B7">
            <w:pPr>
              <w:jc w:val="both"/>
              <w:rPr>
                <w:sz w:val="24"/>
                <w:szCs w:val="24"/>
              </w:rPr>
            </w:pPr>
            <w:proofErr w:type="spellStart"/>
            <w:r w:rsidRPr="007B29B1">
              <w:rPr>
                <w:iCs/>
                <w:sz w:val="24"/>
                <w:szCs w:val="24"/>
              </w:rPr>
              <w:t>Haemophilus</w:t>
            </w:r>
            <w:proofErr w:type="spellEnd"/>
            <w:r w:rsidRPr="007B29B1">
              <w:rPr>
                <w:iCs/>
                <w:sz w:val="24"/>
                <w:szCs w:val="24"/>
              </w:rPr>
              <w:t xml:space="preserve"> </w:t>
            </w:r>
            <w:proofErr w:type="spellStart"/>
            <w:r w:rsidRPr="007B29B1">
              <w:rPr>
                <w:iCs/>
                <w:sz w:val="24"/>
                <w:szCs w:val="24"/>
              </w:rPr>
              <w:t>influenzae</w:t>
            </w:r>
            <w:proofErr w:type="spellEnd"/>
            <w:r w:rsidRPr="007B29B1">
              <w:rPr>
                <w:iCs/>
                <w:sz w:val="24"/>
                <w:szCs w:val="24"/>
              </w:rPr>
              <w:t> </w:t>
            </w:r>
            <w:r w:rsidRPr="007B29B1">
              <w:rPr>
                <w:sz w:val="24"/>
                <w:szCs w:val="24"/>
              </w:rPr>
              <w:t>and </w:t>
            </w:r>
            <w:r w:rsidRPr="007B29B1">
              <w:rPr>
                <w:iCs/>
                <w:sz w:val="24"/>
                <w:szCs w:val="24"/>
              </w:rPr>
              <w:t xml:space="preserve">Moraxella </w:t>
            </w:r>
            <w:proofErr w:type="spellStart"/>
            <w:r w:rsidRPr="007B29B1">
              <w:rPr>
                <w:iCs/>
                <w:sz w:val="24"/>
                <w:szCs w:val="24"/>
              </w:rPr>
              <w:t>catarrhalis</w:t>
            </w:r>
            <w:proofErr w:type="spellEnd"/>
          </w:p>
        </w:tc>
        <w:tc>
          <w:tcPr>
            <w:tcW w:w="1000" w:type="pct"/>
            <w:shd w:val="clear" w:color="auto" w:fill="auto"/>
            <w:hideMark/>
          </w:tcPr>
          <w:p w14:paraId="0197BB8F" w14:textId="77777777" w:rsidR="00B445F7" w:rsidRPr="007B29B1" w:rsidRDefault="00B445F7" w:rsidP="000038B7">
            <w:pPr>
              <w:jc w:val="both"/>
              <w:rPr>
                <w:sz w:val="24"/>
                <w:szCs w:val="24"/>
              </w:rPr>
            </w:pPr>
            <w:r w:rsidRPr="007B29B1">
              <w:rPr>
                <w:sz w:val="24"/>
                <w:szCs w:val="24"/>
              </w:rPr>
              <w:t>S ≤ 0.5 mg/L</w:t>
            </w:r>
          </w:p>
        </w:tc>
        <w:tc>
          <w:tcPr>
            <w:tcW w:w="1000" w:type="pct"/>
            <w:shd w:val="clear" w:color="auto" w:fill="auto"/>
            <w:hideMark/>
          </w:tcPr>
          <w:p w14:paraId="35030FD4" w14:textId="77777777" w:rsidR="00B445F7" w:rsidRPr="007B29B1" w:rsidRDefault="00B445F7" w:rsidP="000038B7">
            <w:pPr>
              <w:jc w:val="both"/>
              <w:rPr>
                <w:sz w:val="24"/>
                <w:szCs w:val="24"/>
              </w:rPr>
            </w:pPr>
            <w:r w:rsidRPr="007B29B1">
              <w:rPr>
                <w:sz w:val="24"/>
                <w:szCs w:val="24"/>
              </w:rPr>
              <w:t>R &gt; 0.5 mg/L</w:t>
            </w:r>
          </w:p>
        </w:tc>
      </w:tr>
      <w:tr w:rsidR="00B445F7" w:rsidRPr="007B29B1" w14:paraId="368B6ABC" w14:textId="77777777" w:rsidTr="000038B7">
        <w:trPr>
          <w:tblCellSpacing w:w="20" w:type="dxa"/>
        </w:trPr>
        <w:tc>
          <w:tcPr>
            <w:tcW w:w="3000" w:type="pct"/>
            <w:shd w:val="clear" w:color="auto" w:fill="auto"/>
            <w:hideMark/>
          </w:tcPr>
          <w:p w14:paraId="287CA7D5" w14:textId="77777777" w:rsidR="00B445F7" w:rsidRPr="007B29B1" w:rsidRDefault="00B445F7" w:rsidP="000038B7">
            <w:pPr>
              <w:jc w:val="both"/>
              <w:rPr>
                <w:sz w:val="24"/>
                <w:szCs w:val="24"/>
              </w:rPr>
            </w:pPr>
            <w:r w:rsidRPr="007B29B1">
              <w:rPr>
                <w:iCs/>
                <w:sz w:val="24"/>
                <w:szCs w:val="24"/>
              </w:rPr>
              <w:t>Neisseria gonorrhoeae</w:t>
            </w:r>
          </w:p>
        </w:tc>
        <w:tc>
          <w:tcPr>
            <w:tcW w:w="1000" w:type="pct"/>
            <w:shd w:val="clear" w:color="auto" w:fill="auto"/>
            <w:hideMark/>
          </w:tcPr>
          <w:p w14:paraId="513F704B" w14:textId="77777777" w:rsidR="00B445F7" w:rsidRPr="007B29B1" w:rsidRDefault="00B445F7" w:rsidP="000038B7">
            <w:pPr>
              <w:jc w:val="both"/>
              <w:rPr>
                <w:sz w:val="24"/>
                <w:szCs w:val="24"/>
              </w:rPr>
            </w:pPr>
            <w:r w:rsidRPr="007B29B1">
              <w:rPr>
                <w:sz w:val="24"/>
                <w:szCs w:val="24"/>
              </w:rPr>
              <w:t>S ≤0.03 mg/L</w:t>
            </w:r>
          </w:p>
        </w:tc>
        <w:tc>
          <w:tcPr>
            <w:tcW w:w="1000" w:type="pct"/>
            <w:shd w:val="clear" w:color="auto" w:fill="auto"/>
            <w:hideMark/>
          </w:tcPr>
          <w:p w14:paraId="09C3C5E4" w14:textId="77777777" w:rsidR="00B445F7" w:rsidRPr="007B29B1" w:rsidRDefault="00B445F7" w:rsidP="000038B7">
            <w:pPr>
              <w:jc w:val="both"/>
              <w:rPr>
                <w:sz w:val="24"/>
                <w:szCs w:val="24"/>
              </w:rPr>
            </w:pPr>
            <w:r w:rsidRPr="007B29B1">
              <w:rPr>
                <w:sz w:val="24"/>
                <w:szCs w:val="24"/>
              </w:rPr>
              <w:t>R &gt; 0.06 mg/L</w:t>
            </w:r>
          </w:p>
        </w:tc>
      </w:tr>
      <w:tr w:rsidR="00B445F7" w:rsidRPr="007B29B1" w14:paraId="0E5F3DDF" w14:textId="77777777" w:rsidTr="000038B7">
        <w:trPr>
          <w:tblCellSpacing w:w="20" w:type="dxa"/>
        </w:trPr>
        <w:tc>
          <w:tcPr>
            <w:tcW w:w="3000" w:type="pct"/>
            <w:shd w:val="clear" w:color="auto" w:fill="auto"/>
            <w:hideMark/>
          </w:tcPr>
          <w:p w14:paraId="1D8A7CE6" w14:textId="77777777" w:rsidR="00B445F7" w:rsidRPr="007B29B1" w:rsidRDefault="00B445F7" w:rsidP="000038B7">
            <w:pPr>
              <w:jc w:val="both"/>
              <w:rPr>
                <w:sz w:val="24"/>
                <w:szCs w:val="24"/>
              </w:rPr>
            </w:pPr>
            <w:r w:rsidRPr="007B29B1">
              <w:rPr>
                <w:iCs/>
                <w:sz w:val="24"/>
                <w:szCs w:val="24"/>
              </w:rPr>
              <w:t>Neisseria meningitidis</w:t>
            </w:r>
          </w:p>
        </w:tc>
        <w:tc>
          <w:tcPr>
            <w:tcW w:w="1000" w:type="pct"/>
            <w:shd w:val="clear" w:color="auto" w:fill="auto"/>
            <w:hideMark/>
          </w:tcPr>
          <w:p w14:paraId="64E64BC9" w14:textId="77777777" w:rsidR="00B445F7" w:rsidRPr="007B29B1" w:rsidRDefault="00B445F7" w:rsidP="000038B7">
            <w:pPr>
              <w:jc w:val="both"/>
              <w:rPr>
                <w:sz w:val="24"/>
                <w:szCs w:val="24"/>
              </w:rPr>
            </w:pPr>
            <w:r w:rsidRPr="007B29B1">
              <w:rPr>
                <w:sz w:val="24"/>
                <w:szCs w:val="24"/>
              </w:rPr>
              <w:t>S ≤0.03 mg/L</w:t>
            </w:r>
          </w:p>
        </w:tc>
        <w:tc>
          <w:tcPr>
            <w:tcW w:w="1000" w:type="pct"/>
            <w:shd w:val="clear" w:color="auto" w:fill="auto"/>
            <w:hideMark/>
          </w:tcPr>
          <w:p w14:paraId="71F63BC1" w14:textId="77777777" w:rsidR="00B445F7" w:rsidRPr="007B29B1" w:rsidRDefault="00B445F7" w:rsidP="000038B7">
            <w:pPr>
              <w:jc w:val="both"/>
              <w:rPr>
                <w:sz w:val="24"/>
                <w:szCs w:val="24"/>
              </w:rPr>
            </w:pPr>
            <w:r w:rsidRPr="007B29B1">
              <w:rPr>
                <w:sz w:val="24"/>
                <w:szCs w:val="24"/>
              </w:rPr>
              <w:t>R &gt; 0.06 mg/L</w:t>
            </w:r>
          </w:p>
        </w:tc>
      </w:tr>
      <w:tr w:rsidR="00B445F7" w:rsidRPr="007B29B1" w14:paraId="3E3F3309" w14:textId="77777777" w:rsidTr="000038B7">
        <w:trPr>
          <w:tblCellSpacing w:w="20" w:type="dxa"/>
        </w:trPr>
        <w:tc>
          <w:tcPr>
            <w:tcW w:w="3000" w:type="pct"/>
            <w:shd w:val="clear" w:color="auto" w:fill="auto"/>
            <w:hideMark/>
          </w:tcPr>
          <w:p w14:paraId="76D55712" w14:textId="77777777" w:rsidR="00B445F7" w:rsidRPr="007B29B1" w:rsidRDefault="00B445F7" w:rsidP="000038B7">
            <w:pPr>
              <w:jc w:val="both"/>
              <w:rPr>
                <w:sz w:val="24"/>
                <w:szCs w:val="24"/>
              </w:rPr>
            </w:pPr>
            <w:r w:rsidRPr="007B29B1">
              <w:rPr>
                <w:sz w:val="24"/>
                <w:szCs w:val="24"/>
              </w:rPr>
              <w:lastRenderedPageBreak/>
              <w:t>Non-species-related breakpoints</w:t>
            </w:r>
            <w:r w:rsidRPr="007B29B1">
              <w:rPr>
                <w:b/>
                <w:bCs/>
                <w:sz w:val="24"/>
                <w:szCs w:val="24"/>
              </w:rPr>
              <w:t>*</w:t>
            </w:r>
          </w:p>
        </w:tc>
        <w:tc>
          <w:tcPr>
            <w:tcW w:w="1000" w:type="pct"/>
            <w:shd w:val="clear" w:color="auto" w:fill="auto"/>
            <w:hideMark/>
          </w:tcPr>
          <w:p w14:paraId="717A3D2E" w14:textId="77777777" w:rsidR="00B445F7" w:rsidRPr="007B29B1" w:rsidRDefault="00B445F7" w:rsidP="000038B7">
            <w:pPr>
              <w:jc w:val="both"/>
              <w:rPr>
                <w:sz w:val="24"/>
                <w:szCs w:val="24"/>
              </w:rPr>
            </w:pPr>
            <w:r w:rsidRPr="007B29B1">
              <w:rPr>
                <w:sz w:val="24"/>
                <w:szCs w:val="24"/>
              </w:rPr>
              <w:t>S ≤0.5 mg/L</w:t>
            </w:r>
          </w:p>
        </w:tc>
        <w:tc>
          <w:tcPr>
            <w:tcW w:w="1000" w:type="pct"/>
            <w:shd w:val="clear" w:color="auto" w:fill="auto"/>
            <w:hideMark/>
          </w:tcPr>
          <w:p w14:paraId="798A006C" w14:textId="77777777" w:rsidR="00B445F7" w:rsidRPr="007B29B1" w:rsidRDefault="00B445F7" w:rsidP="000038B7">
            <w:pPr>
              <w:jc w:val="both"/>
              <w:rPr>
                <w:sz w:val="24"/>
                <w:szCs w:val="24"/>
              </w:rPr>
            </w:pPr>
            <w:r w:rsidRPr="007B29B1">
              <w:rPr>
                <w:sz w:val="24"/>
                <w:szCs w:val="24"/>
              </w:rPr>
              <w:t>R &gt; 1 mg/ L</w:t>
            </w:r>
          </w:p>
        </w:tc>
      </w:tr>
    </w:tbl>
    <w:p w14:paraId="1995A73B" w14:textId="77777777" w:rsidR="00B445F7" w:rsidRPr="007B29B1" w:rsidRDefault="00B445F7" w:rsidP="00B445F7">
      <w:pPr>
        <w:shd w:val="clear" w:color="auto" w:fill="FFFFFF"/>
        <w:spacing w:after="143"/>
        <w:jc w:val="both"/>
        <w:rPr>
          <w:sz w:val="24"/>
          <w:szCs w:val="24"/>
        </w:rPr>
      </w:pPr>
      <w:r w:rsidRPr="007B29B1">
        <w:rPr>
          <w:sz w:val="24"/>
          <w:szCs w:val="24"/>
        </w:rPr>
        <w:t>1 Staphylococcus spp. - breakpoints for ciprofloxacin relate to high dose therapy.</w:t>
      </w:r>
    </w:p>
    <w:p w14:paraId="1D3D3670" w14:textId="77777777" w:rsidR="00B445F7" w:rsidRPr="007B29B1" w:rsidRDefault="00B445F7" w:rsidP="00B445F7">
      <w:pPr>
        <w:shd w:val="clear" w:color="auto" w:fill="FFFFFF"/>
        <w:spacing w:after="143"/>
        <w:jc w:val="both"/>
        <w:rPr>
          <w:sz w:val="24"/>
          <w:szCs w:val="24"/>
        </w:rPr>
      </w:pPr>
      <w:r w:rsidRPr="007B29B1">
        <w:rPr>
          <w:sz w:val="24"/>
          <w:szCs w:val="24"/>
        </w:rPr>
        <w:t>* Non-species-related breakpoints have been determined mainly on the basis of PK/PD data and are independent of MIC distributions of specific species. They are for use only for species that have not been given a species-specific breakpoint and not for those species where susceptibility testing is not recommended.</w:t>
      </w:r>
    </w:p>
    <w:p w14:paraId="505E1C69" w14:textId="77777777" w:rsidR="00B445F7" w:rsidRPr="007B29B1" w:rsidRDefault="00B445F7" w:rsidP="00B445F7">
      <w:pPr>
        <w:shd w:val="clear" w:color="auto" w:fill="FFFFFF"/>
        <w:spacing w:after="143"/>
        <w:jc w:val="both"/>
        <w:rPr>
          <w:sz w:val="24"/>
          <w:szCs w:val="24"/>
        </w:rPr>
      </w:pPr>
      <w:r w:rsidRPr="007B29B1">
        <w:rPr>
          <w:sz w:val="24"/>
          <w:szCs w:val="24"/>
        </w:rPr>
        <w:t>The prevalence of acquired resistance may vary geographically and with time for selected species and local information on resistance is desirable, particularly when treating severe infections. As necessary, expert advice should be sought when the local prevalence of resistance is such that the utility of the agent in at least some types of infections is questionable.</w:t>
      </w:r>
    </w:p>
    <w:p w14:paraId="4574CB0D" w14:textId="77777777" w:rsidR="00B445F7" w:rsidRPr="007B29B1" w:rsidRDefault="00B445F7" w:rsidP="00B445F7">
      <w:pPr>
        <w:shd w:val="clear" w:color="auto" w:fill="FFFFFF"/>
        <w:spacing w:after="143"/>
        <w:jc w:val="both"/>
        <w:rPr>
          <w:sz w:val="24"/>
          <w:szCs w:val="24"/>
        </w:rPr>
      </w:pPr>
      <w:r w:rsidRPr="007B29B1">
        <w:rPr>
          <w:sz w:val="24"/>
          <w:szCs w:val="24"/>
        </w:rPr>
        <w:t xml:space="preserve">Groupings of relevant species according to ciprofloxacin susceptibility </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30" w:type="dxa"/>
          <w:left w:w="30" w:type="dxa"/>
          <w:bottom w:w="30" w:type="dxa"/>
          <w:right w:w="30" w:type="dxa"/>
        </w:tblCellMar>
        <w:tblLook w:val="04A0" w:firstRow="1" w:lastRow="0" w:firstColumn="1" w:lastColumn="0" w:noHBand="0" w:noVBand="1"/>
      </w:tblPr>
      <w:tblGrid>
        <w:gridCol w:w="9196"/>
      </w:tblGrid>
      <w:tr w:rsidR="00B445F7" w:rsidRPr="007B29B1" w14:paraId="5803F481" w14:textId="77777777" w:rsidTr="000038B7">
        <w:trPr>
          <w:tblCellSpacing w:w="20" w:type="dxa"/>
        </w:trPr>
        <w:tc>
          <w:tcPr>
            <w:tcW w:w="4961" w:type="pct"/>
            <w:shd w:val="clear" w:color="auto" w:fill="auto"/>
            <w:hideMark/>
          </w:tcPr>
          <w:p w14:paraId="2C9E8292" w14:textId="77777777" w:rsidR="00B445F7" w:rsidRPr="007B29B1" w:rsidRDefault="00B445F7" w:rsidP="000038B7">
            <w:pPr>
              <w:jc w:val="both"/>
              <w:rPr>
                <w:sz w:val="24"/>
                <w:szCs w:val="24"/>
              </w:rPr>
            </w:pPr>
            <w:r w:rsidRPr="007B29B1">
              <w:rPr>
                <w:b/>
                <w:bCs/>
                <w:sz w:val="24"/>
                <w:szCs w:val="24"/>
              </w:rPr>
              <w:t>COMMONLY SUSCEPTIBLE SPECIES</w:t>
            </w:r>
          </w:p>
        </w:tc>
      </w:tr>
      <w:tr w:rsidR="00B445F7" w:rsidRPr="007B29B1" w14:paraId="76863AFA" w14:textId="77777777" w:rsidTr="000038B7">
        <w:trPr>
          <w:tblCellSpacing w:w="20" w:type="dxa"/>
        </w:trPr>
        <w:tc>
          <w:tcPr>
            <w:tcW w:w="4961" w:type="pct"/>
            <w:shd w:val="clear" w:color="auto" w:fill="auto"/>
            <w:hideMark/>
          </w:tcPr>
          <w:p w14:paraId="2AC7CE0F" w14:textId="77777777" w:rsidR="00B445F7" w:rsidRPr="007B29B1" w:rsidRDefault="00B445F7" w:rsidP="000038B7">
            <w:pPr>
              <w:jc w:val="both"/>
              <w:rPr>
                <w:sz w:val="24"/>
                <w:szCs w:val="24"/>
              </w:rPr>
            </w:pPr>
            <w:r w:rsidRPr="007B29B1">
              <w:rPr>
                <w:sz w:val="24"/>
                <w:szCs w:val="24"/>
                <w:u w:val="single"/>
              </w:rPr>
              <w:t>Aerobic Gram-positive micro-organisms</w:t>
            </w:r>
          </w:p>
          <w:p w14:paraId="4E38DD15" w14:textId="77777777" w:rsidR="00B445F7" w:rsidRPr="007B29B1" w:rsidRDefault="00B445F7" w:rsidP="000038B7">
            <w:pPr>
              <w:jc w:val="both"/>
              <w:rPr>
                <w:sz w:val="24"/>
                <w:szCs w:val="24"/>
              </w:rPr>
            </w:pPr>
            <w:r w:rsidRPr="007B29B1">
              <w:rPr>
                <w:iCs/>
                <w:sz w:val="24"/>
                <w:szCs w:val="24"/>
              </w:rPr>
              <w:t>Bacillus anthracis (1)</w:t>
            </w:r>
          </w:p>
        </w:tc>
      </w:tr>
      <w:tr w:rsidR="00B445F7" w:rsidRPr="007B29B1" w14:paraId="140F3F68" w14:textId="77777777" w:rsidTr="000038B7">
        <w:trPr>
          <w:tblCellSpacing w:w="20" w:type="dxa"/>
        </w:trPr>
        <w:tc>
          <w:tcPr>
            <w:tcW w:w="4961" w:type="pct"/>
            <w:shd w:val="clear" w:color="auto" w:fill="auto"/>
            <w:hideMark/>
          </w:tcPr>
          <w:p w14:paraId="16918C8C" w14:textId="77777777" w:rsidR="00B445F7" w:rsidRPr="007B29B1" w:rsidRDefault="00B445F7" w:rsidP="000038B7">
            <w:pPr>
              <w:jc w:val="both"/>
              <w:rPr>
                <w:sz w:val="24"/>
                <w:szCs w:val="24"/>
              </w:rPr>
            </w:pPr>
            <w:r w:rsidRPr="007B29B1">
              <w:rPr>
                <w:sz w:val="24"/>
                <w:szCs w:val="24"/>
                <w:u w:val="single"/>
              </w:rPr>
              <w:t>Aerobic Gram-negative micro-organisms</w:t>
            </w:r>
          </w:p>
          <w:p w14:paraId="68C996EC" w14:textId="77777777" w:rsidR="00B445F7" w:rsidRPr="007B29B1" w:rsidRDefault="00B445F7" w:rsidP="000038B7">
            <w:pPr>
              <w:jc w:val="both"/>
              <w:rPr>
                <w:sz w:val="24"/>
                <w:szCs w:val="24"/>
              </w:rPr>
            </w:pPr>
            <w:r w:rsidRPr="007B29B1">
              <w:rPr>
                <w:iCs/>
                <w:sz w:val="24"/>
                <w:szCs w:val="24"/>
              </w:rPr>
              <w:t>Aeromonas spp.</w:t>
            </w:r>
          </w:p>
          <w:p w14:paraId="18AFC131" w14:textId="77777777" w:rsidR="00B445F7" w:rsidRPr="007B29B1" w:rsidRDefault="00B445F7" w:rsidP="000038B7">
            <w:pPr>
              <w:jc w:val="both"/>
              <w:rPr>
                <w:sz w:val="24"/>
                <w:szCs w:val="24"/>
              </w:rPr>
            </w:pPr>
            <w:r w:rsidRPr="007B29B1">
              <w:rPr>
                <w:iCs/>
                <w:sz w:val="24"/>
                <w:szCs w:val="24"/>
              </w:rPr>
              <w:t>Brucella spp.</w:t>
            </w:r>
          </w:p>
          <w:p w14:paraId="29932608" w14:textId="77777777" w:rsidR="00B445F7" w:rsidRPr="007B29B1" w:rsidRDefault="00B445F7" w:rsidP="000038B7">
            <w:pPr>
              <w:jc w:val="both"/>
              <w:rPr>
                <w:sz w:val="24"/>
                <w:szCs w:val="24"/>
              </w:rPr>
            </w:pPr>
            <w:proofErr w:type="spellStart"/>
            <w:r w:rsidRPr="007B29B1">
              <w:rPr>
                <w:iCs/>
                <w:sz w:val="24"/>
                <w:szCs w:val="24"/>
              </w:rPr>
              <w:t>Citrobacter</w:t>
            </w:r>
            <w:proofErr w:type="spellEnd"/>
            <w:r w:rsidRPr="007B29B1">
              <w:rPr>
                <w:iCs/>
                <w:sz w:val="24"/>
                <w:szCs w:val="24"/>
              </w:rPr>
              <w:t xml:space="preserve"> </w:t>
            </w:r>
            <w:proofErr w:type="spellStart"/>
            <w:r w:rsidRPr="007B29B1">
              <w:rPr>
                <w:iCs/>
                <w:sz w:val="24"/>
                <w:szCs w:val="24"/>
              </w:rPr>
              <w:t>koseri</w:t>
            </w:r>
            <w:proofErr w:type="spellEnd"/>
          </w:p>
          <w:p w14:paraId="0D26C159" w14:textId="77777777" w:rsidR="00B445F7" w:rsidRPr="007B29B1" w:rsidRDefault="00B445F7" w:rsidP="000038B7">
            <w:pPr>
              <w:jc w:val="both"/>
              <w:rPr>
                <w:sz w:val="24"/>
                <w:szCs w:val="24"/>
              </w:rPr>
            </w:pPr>
            <w:proofErr w:type="spellStart"/>
            <w:r w:rsidRPr="007B29B1">
              <w:rPr>
                <w:iCs/>
                <w:sz w:val="24"/>
                <w:szCs w:val="24"/>
              </w:rPr>
              <w:t>Francisella</w:t>
            </w:r>
            <w:proofErr w:type="spellEnd"/>
            <w:r w:rsidRPr="007B29B1">
              <w:rPr>
                <w:iCs/>
                <w:sz w:val="24"/>
                <w:szCs w:val="24"/>
              </w:rPr>
              <w:t xml:space="preserve"> </w:t>
            </w:r>
            <w:proofErr w:type="spellStart"/>
            <w:r w:rsidRPr="007B29B1">
              <w:rPr>
                <w:iCs/>
                <w:sz w:val="24"/>
                <w:szCs w:val="24"/>
              </w:rPr>
              <w:t>tularensis</w:t>
            </w:r>
            <w:proofErr w:type="spellEnd"/>
          </w:p>
          <w:p w14:paraId="22D42EE7" w14:textId="77777777" w:rsidR="00B445F7" w:rsidRPr="007B29B1" w:rsidRDefault="00B445F7" w:rsidP="000038B7">
            <w:pPr>
              <w:jc w:val="both"/>
              <w:rPr>
                <w:sz w:val="24"/>
                <w:szCs w:val="24"/>
              </w:rPr>
            </w:pPr>
            <w:proofErr w:type="spellStart"/>
            <w:r w:rsidRPr="007B29B1">
              <w:rPr>
                <w:iCs/>
                <w:sz w:val="24"/>
                <w:szCs w:val="24"/>
              </w:rPr>
              <w:t>Haemophilus</w:t>
            </w:r>
            <w:proofErr w:type="spellEnd"/>
            <w:r w:rsidRPr="007B29B1">
              <w:rPr>
                <w:iCs/>
                <w:sz w:val="24"/>
                <w:szCs w:val="24"/>
              </w:rPr>
              <w:t xml:space="preserve"> </w:t>
            </w:r>
            <w:proofErr w:type="spellStart"/>
            <w:r w:rsidRPr="007B29B1">
              <w:rPr>
                <w:iCs/>
                <w:sz w:val="24"/>
                <w:szCs w:val="24"/>
              </w:rPr>
              <w:t>ducreyi</w:t>
            </w:r>
            <w:proofErr w:type="spellEnd"/>
          </w:p>
          <w:p w14:paraId="411816E7" w14:textId="77777777" w:rsidR="00B445F7" w:rsidRPr="007B29B1" w:rsidRDefault="00B445F7" w:rsidP="000038B7">
            <w:pPr>
              <w:jc w:val="both"/>
              <w:rPr>
                <w:sz w:val="24"/>
                <w:szCs w:val="24"/>
              </w:rPr>
            </w:pPr>
            <w:proofErr w:type="spellStart"/>
            <w:r w:rsidRPr="007B29B1">
              <w:rPr>
                <w:iCs/>
                <w:sz w:val="24"/>
                <w:szCs w:val="24"/>
              </w:rPr>
              <w:t>Haemophilus</w:t>
            </w:r>
            <w:proofErr w:type="spellEnd"/>
            <w:r w:rsidRPr="007B29B1">
              <w:rPr>
                <w:iCs/>
                <w:sz w:val="24"/>
                <w:szCs w:val="24"/>
              </w:rPr>
              <w:t xml:space="preserve"> </w:t>
            </w:r>
            <w:proofErr w:type="spellStart"/>
            <w:r w:rsidRPr="007B29B1">
              <w:rPr>
                <w:iCs/>
                <w:sz w:val="24"/>
                <w:szCs w:val="24"/>
              </w:rPr>
              <w:t>influenzae</w:t>
            </w:r>
            <w:proofErr w:type="spellEnd"/>
            <w:r w:rsidRPr="007B29B1">
              <w:rPr>
                <w:iCs/>
                <w:sz w:val="24"/>
                <w:szCs w:val="24"/>
              </w:rPr>
              <w:t>*</w:t>
            </w:r>
          </w:p>
          <w:p w14:paraId="54338498" w14:textId="77777777" w:rsidR="00B445F7" w:rsidRPr="007B29B1" w:rsidRDefault="00B445F7" w:rsidP="000038B7">
            <w:pPr>
              <w:jc w:val="both"/>
              <w:rPr>
                <w:sz w:val="24"/>
                <w:szCs w:val="24"/>
              </w:rPr>
            </w:pPr>
            <w:r w:rsidRPr="007B29B1">
              <w:rPr>
                <w:iCs/>
                <w:sz w:val="24"/>
                <w:szCs w:val="24"/>
              </w:rPr>
              <w:t>Legionella spp.</w:t>
            </w:r>
          </w:p>
          <w:p w14:paraId="57728B8A" w14:textId="77777777" w:rsidR="00B445F7" w:rsidRPr="007B29B1" w:rsidRDefault="00B445F7" w:rsidP="000038B7">
            <w:pPr>
              <w:jc w:val="both"/>
              <w:rPr>
                <w:sz w:val="24"/>
                <w:szCs w:val="24"/>
              </w:rPr>
            </w:pPr>
            <w:r w:rsidRPr="007B29B1">
              <w:rPr>
                <w:iCs/>
                <w:sz w:val="24"/>
                <w:szCs w:val="24"/>
              </w:rPr>
              <w:t>Moraxella catarrhalis*</w:t>
            </w:r>
          </w:p>
          <w:p w14:paraId="6060228B" w14:textId="77777777" w:rsidR="00B445F7" w:rsidRPr="007B29B1" w:rsidRDefault="00B445F7" w:rsidP="000038B7">
            <w:pPr>
              <w:jc w:val="both"/>
              <w:rPr>
                <w:sz w:val="24"/>
                <w:szCs w:val="24"/>
              </w:rPr>
            </w:pPr>
            <w:r w:rsidRPr="007B29B1">
              <w:rPr>
                <w:iCs/>
                <w:sz w:val="24"/>
                <w:szCs w:val="24"/>
              </w:rPr>
              <w:t>Neisseria meningitidis</w:t>
            </w:r>
          </w:p>
          <w:p w14:paraId="631A2089" w14:textId="77777777" w:rsidR="00B445F7" w:rsidRPr="007B29B1" w:rsidRDefault="00B445F7" w:rsidP="000038B7">
            <w:pPr>
              <w:jc w:val="both"/>
              <w:rPr>
                <w:sz w:val="24"/>
                <w:szCs w:val="24"/>
              </w:rPr>
            </w:pPr>
            <w:r w:rsidRPr="007B29B1">
              <w:rPr>
                <w:iCs/>
                <w:sz w:val="24"/>
                <w:szCs w:val="24"/>
              </w:rPr>
              <w:t>Pasteurella spp.</w:t>
            </w:r>
          </w:p>
          <w:p w14:paraId="7C5F1323" w14:textId="77777777" w:rsidR="00B445F7" w:rsidRPr="007B29B1" w:rsidRDefault="00B445F7" w:rsidP="000038B7">
            <w:pPr>
              <w:jc w:val="both"/>
              <w:rPr>
                <w:sz w:val="24"/>
                <w:szCs w:val="24"/>
              </w:rPr>
            </w:pPr>
            <w:r w:rsidRPr="007B29B1">
              <w:rPr>
                <w:iCs/>
                <w:sz w:val="24"/>
                <w:szCs w:val="24"/>
              </w:rPr>
              <w:t>Salmonella spp.*</w:t>
            </w:r>
          </w:p>
          <w:p w14:paraId="666E3114" w14:textId="77777777" w:rsidR="00B445F7" w:rsidRPr="007B29B1" w:rsidRDefault="00B445F7" w:rsidP="000038B7">
            <w:pPr>
              <w:jc w:val="both"/>
              <w:rPr>
                <w:sz w:val="24"/>
                <w:szCs w:val="24"/>
              </w:rPr>
            </w:pPr>
            <w:r w:rsidRPr="007B29B1">
              <w:rPr>
                <w:iCs/>
                <w:sz w:val="24"/>
                <w:szCs w:val="24"/>
              </w:rPr>
              <w:t>Shigella spp.*</w:t>
            </w:r>
          </w:p>
          <w:p w14:paraId="2C5DC6C6" w14:textId="77777777" w:rsidR="00B445F7" w:rsidRPr="007B29B1" w:rsidRDefault="00B445F7" w:rsidP="000038B7">
            <w:pPr>
              <w:jc w:val="both"/>
              <w:rPr>
                <w:sz w:val="24"/>
                <w:szCs w:val="24"/>
              </w:rPr>
            </w:pPr>
            <w:r w:rsidRPr="007B29B1">
              <w:rPr>
                <w:iCs/>
                <w:sz w:val="24"/>
                <w:szCs w:val="24"/>
              </w:rPr>
              <w:t>Vibrio spp.</w:t>
            </w:r>
          </w:p>
          <w:p w14:paraId="249F7319" w14:textId="77777777" w:rsidR="00B445F7" w:rsidRPr="007B29B1" w:rsidRDefault="00B445F7" w:rsidP="000038B7">
            <w:pPr>
              <w:jc w:val="both"/>
              <w:rPr>
                <w:sz w:val="24"/>
                <w:szCs w:val="24"/>
              </w:rPr>
            </w:pPr>
            <w:r w:rsidRPr="007B29B1">
              <w:rPr>
                <w:iCs/>
                <w:sz w:val="24"/>
                <w:szCs w:val="24"/>
              </w:rPr>
              <w:t>Yersinia pestis</w:t>
            </w:r>
          </w:p>
        </w:tc>
      </w:tr>
      <w:tr w:rsidR="00B445F7" w:rsidRPr="007B29B1" w14:paraId="458E8335" w14:textId="77777777" w:rsidTr="000038B7">
        <w:trPr>
          <w:tblCellSpacing w:w="20" w:type="dxa"/>
        </w:trPr>
        <w:tc>
          <w:tcPr>
            <w:tcW w:w="4961" w:type="pct"/>
            <w:shd w:val="clear" w:color="auto" w:fill="auto"/>
            <w:hideMark/>
          </w:tcPr>
          <w:p w14:paraId="28002A89" w14:textId="77777777" w:rsidR="00B445F7" w:rsidRPr="007B29B1" w:rsidRDefault="00B445F7" w:rsidP="000038B7">
            <w:pPr>
              <w:jc w:val="both"/>
              <w:rPr>
                <w:sz w:val="24"/>
                <w:szCs w:val="24"/>
              </w:rPr>
            </w:pPr>
            <w:r w:rsidRPr="007B29B1">
              <w:rPr>
                <w:sz w:val="24"/>
                <w:szCs w:val="24"/>
                <w:u w:val="single"/>
              </w:rPr>
              <w:t>Anaerobic micro-organisms</w:t>
            </w:r>
          </w:p>
          <w:p w14:paraId="296C94A0" w14:textId="77777777" w:rsidR="00B445F7" w:rsidRPr="007B29B1" w:rsidRDefault="00B445F7" w:rsidP="000038B7">
            <w:pPr>
              <w:jc w:val="both"/>
              <w:rPr>
                <w:sz w:val="24"/>
                <w:szCs w:val="24"/>
              </w:rPr>
            </w:pPr>
            <w:proofErr w:type="spellStart"/>
            <w:r w:rsidRPr="007B29B1">
              <w:rPr>
                <w:iCs/>
                <w:sz w:val="24"/>
                <w:szCs w:val="24"/>
              </w:rPr>
              <w:t>Mobiluncus</w:t>
            </w:r>
            <w:proofErr w:type="spellEnd"/>
          </w:p>
        </w:tc>
      </w:tr>
      <w:tr w:rsidR="00B445F7" w:rsidRPr="007B29B1" w14:paraId="6C17A494" w14:textId="77777777" w:rsidTr="000038B7">
        <w:trPr>
          <w:tblCellSpacing w:w="20" w:type="dxa"/>
        </w:trPr>
        <w:tc>
          <w:tcPr>
            <w:tcW w:w="4961" w:type="pct"/>
            <w:shd w:val="clear" w:color="auto" w:fill="auto"/>
            <w:hideMark/>
          </w:tcPr>
          <w:p w14:paraId="074C743B" w14:textId="77777777" w:rsidR="00B445F7" w:rsidRPr="007B29B1" w:rsidRDefault="00B445F7" w:rsidP="000038B7">
            <w:pPr>
              <w:jc w:val="both"/>
              <w:rPr>
                <w:sz w:val="24"/>
                <w:szCs w:val="24"/>
              </w:rPr>
            </w:pPr>
            <w:r w:rsidRPr="007B29B1">
              <w:rPr>
                <w:sz w:val="24"/>
                <w:szCs w:val="24"/>
                <w:u w:val="single"/>
              </w:rPr>
              <w:t>Other micro-organisms</w:t>
            </w:r>
          </w:p>
          <w:p w14:paraId="1B13A519" w14:textId="77777777" w:rsidR="00B445F7" w:rsidRPr="007B29B1" w:rsidRDefault="00B445F7" w:rsidP="000038B7">
            <w:pPr>
              <w:jc w:val="both"/>
              <w:rPr>
                <w:sz w:val="24"/>
                <w:szCs w:val="24"/>
              </w:rPr>
            </w:pPr>
            <w:r w:rsidRPr="007B29B1">
              <w:rPr>
                <w:iCs/>
                <w:sz w:val="24"/>
                <w:szCs w:val="24"/>
              </w:rPr>
              <w:t>Chlamydia trachomatis ($)</w:t>
            </w:r>
          </w:p>
          <w:p w14:paraId="5BB16342" w14:textId="77777777" w:rsidR="00B445F7" w:rsidRPr="007B29B1" w:rsidRDefault="00B445F7" w:rsidP="000038B7">
            <w:pPr>
              <w:jc w:val="both"/>
              <w:rPr>
                <w:sz w:val="24"/>
                <w:szCs w:val="24"/>
              </w:rPr>
            </w:pPr>
            <w:r w:rsidRPr="007B29B1">
              <w:rPr>
                <w:iCs/>
                <w:sz w:val="24"/>
                <w:szCs w:val="24"/>
              </w:rPr>
              <w:t>Chlamydia pneumoniae ($)</w:t>
            </w:r>
          </w:p>
          <w:p w14:paraId="3F39B724" w14:textId="77777777" w:rsidR="00B445F7" w:rsidRPr="007B29B1" w:rsidRDefault="00B445F7" w:rsidP="000038B7">
            <w:pPr>
              <w:jc w:val="both"/>
              <w:rPr>
                <w:sz w:val="24"/>
                <w:szCs w:val="24"/>
              </w:rPr>
            </w:pPr>
            <w:r w:rsidRPr="007B29B1">
              <w:rPr>
                <w:iCs/>
                <w:sz w:val="24"/>
                <w:szCs w:val="24"/>
              </w:rPr>
              <w:t>Mycoplasma hominis ($)</w:t>
            </w:r>
          </w:p>
          <w:p w14:paraId="2433A397" w14:textId="77777777" w:rsidR="00B445F7" w:rsidRPr="007B29B1" w:rsidRDefault="00B445F7" w:rsidP="000038B7">
            <w:pPr>
              <w:jc w:val="both"/>
              <w:rPr>
                <w:sz w:val="24"/>
                <w:szCs w:val="24"/>
              </w:rPr>
            </w:pPr>
            <w:r w:rsidRPr="007B29B1">
              <w:rPr>
                <w:iCs/>
                <w:sz w:val="24"/>
                <w:szCs w:val="24"/>
              </w:rPr>
              <w:t>Mycoplasma pneumoniae ($)</w:t>
            </w:r>
          </w:p>
        </w:tc>
      </w:tr>
      <w:tr w:rsidR="00B445F7" w:rsidRPr="007B29B1" w14:paraId="5E4B18D7" w14:textId="77777777" w:rsidTr="000038B7">
        <w:trPr>
          <w:tblCellSpacing w:w="20" w:type="dxa"/>
        </w:trPr>
        <w:tc>
          <w:tcPr>
            <w:tcW w:w="4961" w:type="pct"/>
            <w:shd w:val="clear" w:color="auto" w:fill="auto"/>
            <w:hideMark/>
          </w:tcPr>
          <w:p w14:paraId="6211C1F7" w14:textId="77777777" w:rsidR="00B445F7" w:rsidRPr="007B29B1" w:rsidRDefault="00B445F7" w:rsidP="000038B7">
            <w:pPr>
              <w:jc w:val="both"/>
              <w:rPr>
                <w:sz w:val="24"/>
                <w:szCs w:val="24"/>
              </w:rPr>
            </w:pPr>
            <w:r w:rsidRPr="007B29B1">
              <w:rPr>
                <w:b/>
                <w:bCs/>
                <w:sz w:val="24"/>
                <w:szCs w:val="24"/>
              </w:rPr>
              <w:t>SPECIES FOR WHICH ACQUIRED RESISTANCE MAY BE A PROBLEM</w:t>
            </w:r>
          </w:p>
        </w:tc>
      </w:tr>
      <w:tr w:rsidR="00B445F7" w:rsidRPr="007B29B1" w14:paraId="076F95F9" w14:textId="77777777" w:rsidTr="000038B7">
        <w:trPr>
          <w:tblCellSpacing w:w="20" w:type="dxa"/>
        </w:trPr>
        <w:tc>
          <w:tcPr>
            <w:tcW w:w="4961" w:type="pct"/>
            <w:shd w:val="clear" w:color="auto" w:fill="auto"/>
            <w:hideMark/>
          </w:tcPr>
          <w:p w14:paraId="0204D078" w14:textId="77777777" w:rsidR="00B445F7" w:rsidRPr="007B29B1" w:rsidRDefault="00B445F7" w:rsidP="000038B7">
            <w:pPr>
              <w:jc w:val="both"/>
              <w:rPr>
                <w:sz w:val="24"/>
                <w:szCs w:val="24"/>
              </w:rPr>
            </w:pPr>
            <w:r w:rsidRPr="007B29B1">
              <w:rPr>
                <w:sz w:val="24"/>
                <w:szCs w:val="24"/>
                <w:u w:val="single"/>
              </w:rPr>
              <w:t>Aerobic Gram-positive micro-organisms</w:t>
            </w:r>
          </w:p>
          <w:p w14:paraId="0DBE2F57" w14:textId="77777777" w:rsidR="00B445F7" w:rsidRPr="007B29B1" w:rsidRDefault="00B445F7" w:rsidP="000038B7">
            <w:pPr>
              <w:jc w:val="both"/>
              <w:rPr>
                <w:sz w:val="24"/>
                <w:szCs w:val="24"/>
              </w:rPr>
            </w:pPr>
            <w:r w:rsidRPr="007B29B1">
              <w:rPr>
                <w:iCs/>
                <w:sz w:val="24"/>
                <w:szCs w:val="24"/>
              </w:rPr>
              <w:lastRenderedPageBreak/>
              <w:t>Enterococcus faecalis ($)</w:t>
            </w:r>
          </w:p>
          <w:p w14:paraId="542AC25F" w14:textId="77777777" w:rsidR="00B445F7" w:rsidRPr="007B29B1" w:rsidRDefault="00B445F7" w:rsidP="000038B7">
            <w:pPr>
              <w:jc w:val="both"/>
              <w:rPr>
                <w:sz w:val="24"/>
                <w:szCs w:val="24"/>
              </w:rPr>
            </w:pPr>
            <w:r w:rsidRPr="007B29B1">
              <w:rPr>
                <w:iCs/>
                <w:sz w:val="24"/>
                <w:szCs w:val="24"/>
              </w:rPr>
              <w:t>Staphylococcus spp. *(2)</w:t>
            </w:r>
          </w:p>
        </w:tc>
      </w:tr>
      <w:tr w:rsidR="00B445F7" w:rsidRPr="007B29B1" w14:paraId="67D7A337" w14:textId="77777777" w:rsidTr="000038B7">
        <w:trPr>
          <w:tblCellSpacing w:w="20" w:type="dxa"/>
        </w:trPr>
        <w:tc>
          <w:tcPr>
            <w:tcW w:w="4961" w:type="pct"/>
            <w:shd w:val="clear" w:color="auto" w:fill="auto"/>
            <w:hideMark/>
          </w:tcPr>
          <w:p w14:paraId="5ED934AB" w14:textId="77777777" w:rsidR="00B445F7" w:rsidRPr="007B29B1" w:rsidRDefault="00B445F7" w:rsidP="000038B7">
            <w:pPr>
              <w:jc w:val="both"/>
              <w:rPr>
                <w:sz w:val="24"/>
                <w:szCs w:val="24"/>
              </w:rPr>
            </w:pPr>
            <w:r w:rsidRPr="007B29B1">
              <w:rPr>
                <w:sz w:val="24"/>
                <w:szCs w:val="24"/>
                <w:u w:val="single"/>
              </w:rPr>
              <w:lastRenderedPageBreak/>
              <w:t>Aerobic Gram-negative micro-organisms</w:t>
            </w:r>
          </w:p>
          <w:p w14:paraId="4DC65B56" w14:textId="77777777" w:rsidR="00B445F7" w:rsidRPr="007B29B1" w:rsidRDefault="00B445F7" w:rsidP="000038B7">
            <w:pPr>
              <w:jc w:val="both"/>
              <w:rPr>
                <w:sz w:val="24"/>
                <w:szCs w:val="24"/>
              </w:rPr>
            </w:pPr>
            <w:r w:rsidRPr="007B29B1">
              <w:rPr>
                <w:iCs/>
                <w:sz w:val="24"/>
                <w:szCs w:val="24"/>
              </w:rPr>
              <w:t xml:space="preserve">Acinetobacter </w:t>
            </w:r>
            <w:proofErr w:type="spellStart"/>
            <w:r w:rsidRPr="007B29B1">
              <w:rPr>
                <w:iCs/>
                <w:sz w:val="24"/>
                <w:szCs w:val="24"/>
              </w:rPr>
              <w:t>baumannii</w:t>
            </w:r>
            <w:proofErr w:type="spellEnd"/>
            <w:r w:rsidRPr="007B29B1">
              <w:rPr>
                <w:iCs/>
                <w:sz w:val="24"/>
                <w:szCs w:val="24"/>
              </w:rPr>
              <w:t>+</w:t>
            </w:r>
          </w:p>
          <w:p w14:paraId="4DAADC91" w14:textId="77777777" w:rsidR="00B445F7" w:rsidRPr="007B29B1" w:rsidRDefault="00B445F7" w:rsidP="000038B7">
            <w:pPr>
              <w:jc w:val="both"/>
              <w:rPr>
                <w:sz w:val="24"/>
                <w:szCs w:val="24"/>
              </w:rPr>
            </w:pPr>
            <w:proofErr w:type="spellStart"/>
            <w:r w:rsidRPr="007B29B1">
              <w:rPr>
                <w:iCs/>
                <w:sz w:val="24"/>
                <w:szCs w:val="24"/>
              </w:rPr>
              <w:t>Burkholderia</w:t>
            </w:r>
            <w:proofErr w:type="spellEnd"/>
            <w:r w:rsidRPr="007B29B1">
              <w:rPr>
                <w:iCs/>
                <w:sz w:val="24"/>
                <w:szCs w:val="24"/>
              </w:rPr>
              <w:t xml:space="preserve"> </w:t>
            </w:r>
            <w:proofErr w:type="spellStart"/>
            <w:r w:rsidRPr="007B29B1">
              <w:rPr>
                <w:iCs/>
                <w:sz w:val="24"/>
                <w:szCs w:val="24"/>
              </w:rPr>
              <w:t>cepacia</w:t>
            </w:r>
            <w:proofErr w:type="spellEnd"/>
            <w:r w:rsidRPr="007B29B1">
              <w:rPr>
                <w:iCs/>
                <w:sz w:val="24"/>
                <w:szCs w:val="24"/>
              </w:rPr>
              <w:t>+*</w:t>
            </w:r>
          </w:p>
          <w:p w14:paraId="2EDC76DA" w14:textId="77777777" w:rsidR="00B445F7" w:rsidRPr="007B29B1" w:rsidRDefault="00B445F7" w:rsidP="000038B7">
            <w:pPr>
              <w:jc w:val="both"/>
              <w:rPr>
                <w:sz w:val="24"/>
                <w:szCs w:val="24"/>
              </w:rPr>
            </w:pPr>
            <w:r w:rsidRPr="007B29B1">
              <w:rPr>
                <w:iCs/>
                <w:sz w:val="24"/>
                <w:szCs w:val="24"/>
              </w:rPr>
              <w:t>Campylobacter spp.+*</w:t>
            </w:r>
          </w:p>
          <w:p w14:paraId="5AC84A4F" w14:textId="77777777" w:rsidR="00B445F7" w:rsidRPr="007B29B1" w:rsidRDefault="00B445F7" w:rsidP="000038B7">
            <w:pPr>
              <w:jc w:val="both"/>
              <w:rPr>
                <w:sz w:val="24"/>
                <w:szCs w:val="24"/>
              </w:rPr>
            </w:pPr>
            <w:proofErr w:type="spellStart"/>
            <w:r w:rsidRPr="007B29B1">
              <w:rPr>
                <w:iCs/>
                <w:sz w:val="24"/>
                <w:szCs w:val="24"/>
              </w:rPr>
              <w:t>Citrobacter</w:t>
            </w:r>
            <w:proofErr w:type="spellEnd"/>
            <w:r w:rsidRPr="007B29B1">
              <w:rPr>
                <w:iCs/>
                <w:sz w:val="24"/>
                <w:szCs w:val="24"/>
              </w:rPr>
              <w:t xml:space="preserve"> </w:t>
            </w:r>
            <w:proofErr w:type="spellStart"/>
            <w:r w:rsidRPr="007B29B1">
              <w:rPr>
                <w:iCs/>
                <w:sz w:val="24"/>
                <w:szCs w:val="24"/>
              </w:rPr>
              <w:t>freundii</w:t>
            </w:r>
            <w:proofErr w:type="spellEnd"/>
            <w:r w:rsidRPr="007B29B1">
              <w:rPr>
                <w:iCs/>
                <w:sz w:val="24"/>
                <w:szCs w:val="24"/>
              </w:rPr>
              <w:t>*</w:t>
            </w:r>
          </w:p>
          <w:p w14:paraId="50D78C9E" w14:textId="77777777" w:rsidR="00B445F7" w:rsidRPr="007B29B1" w:rsidRDefault="00B445F7" w:rsidP="000038B7">
            <w:pPr>
              <w:jc w:val="both"/>
              <w:rPr>
                <w:sz w:val="24"/>
                <w:szCs w:val="24"/>
              </w:rPr>
            </w:pPr>
            <w:r w:rsidRPr="007B29B1">
              <w:rPr>
                <w:iCs/>
                <w:sz w:val="24"/>
                <w:szCs w:val="24"/>
              </w:rPr>
              <w:t>Enterobacter aerogenes</w:t>
            </w:r>
          </w:p>
          <w:p w14:paraId="783A7405" w14:textId="77777777" w:rsidR="00B445F7" w:rsidRPr="007B29B1" w:rsidRDefault="00B445F7" w:rsidP="000038B7">
            <w:pPr>
              <w:jc w:val="both"/>
              <w:rPr>
                <w:sz w:val="24"/>
                <w:szCs w:val="24"/>
              </w:rPr>
            </w:pPr>
            <w:r w:rsidRPr="007B29B1">
              <w:rPr>
                <w:iCs/>
                <w:sz w:val="24"/>
                <w:szCs w:val="24"/>
              </w:rPr>
              <w:t>Enterobacter cloacae*</w:t>
            </w:r>
          </w:p>
          <w:p w14:paraId="7581CFDC" w14:textId="77777777" w:rsidR="00B445F7" w:rsidRPr="007B29B1" w:rsidRDefault="00B445F7" w:rsidP="000038B7">
            <w:pPr>
              <w:jc w:val="both"/>
              <w:rPr>
                <w:sz w:val="24"/>
                <w:szCs w:val="24"/>
              </w:rPr>
            </w:pPr>
            <w:r w:rsidRPr="007B29B1">
              <w:rPr>
                <w:iCs/>
                <w:sz w:val="24"/>
                <w:szCs w:val="24"/>
              </w:rPr>
              <w:t>Escherichia coli*</w:t>
            </w:r>
          </w:p>
          <w:p w14:paraId="1010286E" w14:textId="77777777" w:rsidR="00B445F7" w:rsidRPr="007B29B1" w:rsidRDefault="00B445F7" w:rsidP="000038B7">
            <w:pPr>
              <w:jc w:val="both"/>
              <w:rPr>
                <w:sz w:val="24"/>
                <w:szCs w:val="24"/>
              </w:rPr>
            </w:pPr>
            <w:proofErr w:type="spellStart"/>
            <w:r w:rsidRPr="007B29B1">
              <w:rPr>
                <w:iCs/>
                <w:sz w:val="24"/>
                <w:szCs w:val="24"/>
              </w:rPr>
              <w:t>Klebsiella</w:t>
            </w:r>
            <w:proofErr w:type="spellEnd"/>
            <w:r w:rsidRPr="007B29B1">
              <w:rPr>
                <w:iCs/>
                <w:sz w:val="24"/>
                <w:szCs w:val="24"/>
              </w:rPr>
              <w:t xml:space="preserve"> </w:t>
            </w:r>
            <w:proofErr w:type="spellStart"/>
            <w:r w:rsidRPr="007B29B1">
              <w:rPr>
                <w:iCs/>
                <w:sz w:val="24"/>
                <w:szCs w:val="24"/>
              </w:rPr>
              <w:t>oxytoca</w:t>
            </w:r>
            <w:proofErr w:type="spellEnd"/>
          </w:p>
          <w:p w14:paraId="56EBC107" w14:textId="77777777" w:rsidR="00B445F7" w:rsidRPr="007B29B1" w:rsidRDefault="00B445F7" w:rsidP="000038B7">
            <w:pPr>
              <w:jc w:val="both"/>
              <w:rPr>
                <w:sz w:val="24"/>
                <w:szCs w:val="24"/>
              </w:rPr>
            </w:pPr>
            <w:r w:rsidRPr="007B29B1">
              <w:rPr>
                <w:iCs/>
                <w:sz w:val="24"/>
                <w:szCs w:val="24"/>
              </w:rPr>
              <w:t>Klebsiella pneumoniae*</w:t>
            </w:r>
          </w:p>
          <w:p w14:paraId="2D5904CF" w14:textId="77777777" w:rsidR="00B445F7" w:rsidRPr="007B29B1" w:rsidRDefault="00B445F7" w:rsidP="000038B7">
            <w:pPr>
              <w:jc w:val="both"/>
              <w:rPr>
                <w:sz w:val="24"/>
                <w:szCs w:val="24"/>
              </w:rPr>
            </w:pPr>
            <w:proofErr w:type="spellStart"/>
            <w:r w:rsidRPr="007B29B1">
              <w:rPr>
                <w:iCs/>
                <w:sz w:val="24"/>
                <w:szCs w:val="24"/>
              </w:rPr>
              <w:t>Morganella</w:t>
            </w:r>
            <w:proofErr w:type="spellEnd"/>
            <w:r w:rsidRPr="007B29B1">
              <w:rPr>
                <w:iCs/>
                <w:sz w:val="24"/>
                <w:szCs w:val="24"/>
              </w:rPr>
              <w:t xml:space="preserve"> </w:t>
            </w:r>
            <w:proofErr w:type="spellStart"/>
            <w:r w:rsidRPr="007B29B1">
              <w:rPr>
                <w:iCs/>
                <w:sz w:val="24"/>
                <w:szCs w:val="24"/>
              </w:rPr>
              <w:t>morganii</w:t>
            </w:r>
            <w:proofErr w:type="spellEnd"/>
            <w:r w:rsidRPr="007B29B1">
              <w:rPr>
                <w:iCs/>
                <w:sz w:val="24"/>
                <w:szCs w:val="24"/>
              </w:rPr>
              <w:t>*</w:t>
            </w:r>
          </w:p>
          <w:p w14:paraId="4B1A35D1" w14:textId="77777777" w:rsidR="00B445F7" w:rsidRPr="007B29B1" w:rsidRDefault="00B445F7" w:rsidP="000038B7">
            <w:pPr>
              <w:jc w:val="both"/>
              <w:rPr>
                <w:sz w:val="24"/>
                <w:szCs w:val="24"/>
              </w:rPr>
            </w:pPr>
            <w:r w:rsidRPr="007B29B1">
              <w:rPr>
                <w:iCs/>
                <w:sz w:val="24"/>
                <w:szCs w:val="24"/>
              </w:rPr>
              <w:t>Neisseria gonorrhoeae*</w:t>
            </w:r>
          </w:p>
          <w:p w14:paraId="478F6ABE" w14:textId="77777777" w:rsidR="00B445F7" w:rsidRPr="007B29B1" w:rsidRDefault="00B445F7" w:rsidP="000038B7">
            <w:pPr>
              <w:jc w:val="both"/>
              <w:rPr>
                <w:sz w:val="24"/>
                <w:szCs w:val="24"/>
              </w:rPr>
            </w:pPr>
            <w:r w:rsidRPr="007B29B1">
              <w:rPr>
                <w:iCs/>
                <w:sz w:val="24"/>
                <w:szCs w:val="24"/>
              </w:rPr>
              <w:t>Proteus mirabilis*</w:t>
            </w:r>
          </w:p>
          <w:p w14:paraId="63FED05D" w14:textId="77777777" w:rsidR="00B445F7" w:rsidRPr="007B29B1" w:rsidRDefault="00B445F7" w:rsidP="000038B7">
            <w:pPr>
              <w:jc w:val="both"/>
              <w:rPr>
                <w:sz w:val="24"/>
                <w:szCs w:val="24"/>
              </w:rPr>
            </w:pPr>
            <w:r w:rsidRPr="007B29B1">
              <w:rPr>
                <w:iCs/>
                <w:sz w:val="24"/>
                <w:szCs w:val="24"/>
              </w:rPr>
              <w:t>Proteus vulgaris*</w:t>
            </w:r>
          </w:p>
          <w:p w14:paraId="418C7BB7" w14:textId="77777777" w:rsidR="00B445F7" w:rsidRPr="007B29B1" w:rsidRDefault="00B445F7" w:rsidP="000038B7">
            <w:pPr>
              <w:jc w:val="both"/>
              <w:rPr>
                <w:sz w:val="24"/>
                <w:szCs w:val="24"/>
              </w:rPr>
            </w:pPr>
            <w:r w:rsidRPr="007B29B1">
              <w:rPr>
                <w:iCs/>
                <w:sz w:val="24"/>
                <w:szCs w:val="24"/>
              </w:rPr>
              <w:t>Providencia spp.</w:t>
            </w:r>
          </w:p>
          <w:p w14:paraId="457305F4" w14:textId="77777777" w:rsidR="00B445F7" w:rsidRPr="007B29B1" w:rsidRDefault="00B445F7" w:rsidP="000038B7">
            <w:pPr>
              <w:jc w:val="both"/>
              <w:rPr>
                <w:sz w:val="24"/>
                <w:szCs w:val="24"/>
              </w:rPr>
            </w:pPr>
            <w:r w:rsidRPr="007B29B1">
              <w:rPr>
                <w:iCs/>
                <w:sz w:val="24"/>
                <w:szCs w:val="24"/>
              </w:rPr>
              <w:t>Pseudomonas aeruginosa*</w:t>
            </w:r>
          </w:p>
          <w:p w14:paraId="68B83FC0" w14:textId="77777777" w:rsidR="00B445F7" w:rsidRPr="007B29B1" w:rsidRDefault="00B445F7" w:rsidP="000038B7">
            <w:pPr>
              <w:jc w:val="both"/>
              <w:rPr>
                <w:sz w:val="24"/>
                <w:szCs w:val="24"/>
              </w:rPr>
            </w:pPr>
            <w:r w:rsidRPr="007B29B1">
              <w:rPr>
                <w:iCs/>
                <w:sz w:val="24"/>
                <w:szCs w:val="24"/>
              </w:rPr>
              <w:t>Pseudomonas fluorescens</w:t>
            </w:r>
          </w:p>
          <w:p w14:paraId="7F7287FB" w14:textId="77777777" w:rsidR="00B445F7" w:rsidRPr="007B29B1" w:rsidRDefault="00B445F7" w:rsidP="000038B7">
            <w:pPr>
              <w:jc w:val="both"/>
              <w:rPr>
                <w:sz w:val="24"/>
                <w:szCs w:val="24"/>
              </w:rPr>
            </w:pPr>
            <w:r w:rsidRPr="007B29B1">
              <w:rPr>
                <w:iCs/>
                <w:sz w:val="24"/>
                <w:szCs w:val="24"/>
              </w:rPr>
              <w:t>Serratia marcescens*</w:t>
            </w:r>
          </w:p>
        </w:tc>
      </w:tr>
      <w:tr w:rsidR="00B445F7" w:rsidRPr="007B29B1" w14:paraId="6F43308A" w14:textId="77777777" w:rsidTr="000038B7">
        <w:trPr>
          <w:tblCellSpacing w:w="20" w:type="dxa"/>
        </w:trPr>
        <w:tc>
          <w:tcPr>
            <w:tcW w:w="4961" w:type="pct"/>
            <w:shd w:val="clear" w:color="auto" w:fill="auto"/>
            <w:hideMark/>
          </w:tcPr>
          <w:p w14:paraId="569D58B5" w14:textId="77777777" w:rsidR="00B445F7" w:rsidRPr="007B29B1" w:rsidRDefault="00B445F7" w:rsidP="000038B7">
            <w:pPr>
              <w:jc w:val="both"/>
              <w:rPr>
                <w:sz w:val="24"/>
                <w:szCs w:val="24"/>
              </w:rPr>
            </w:pPr>
            <w:r w:rsidRPr="007B29B1">
              <w:rPr>
                <w:sz w:val="24"/>
                <w:szCs w:val="24"/>
                <w:u w:val="single"/>
              </w:rPr>
              <w:t>Anaerobic micro-organisms</w:t>
            </w:r>
          </w:p>
          <w:p w14:paraId="6D610EE3" w14:textId="77777777" w:rsidR="00B445F7" w:rsidRPr="007B29B1" w:rsidRDefault="00B445F7" w:rsidP="000038B7">
            <w:pPr>
              <w:jc w:val="both"/>
              <w:rPr>
                <w:sz w:val="24"/>
                <w:szCs w:val="24"/>
              </w:rPr>
            </w:pPr>
            <w:proofErr w:type="spellStart"/>
            <w:r w:rsidRPr="007B29B1">
              <w:rPr>
                <w:iCs/>
                <w:sz w:val="24"/>
                <w:szCs w:val="24"/>
              </w:rPr>
              <w:t>Peptostreptococcus</w:t>
            </w:r>
            <w:proofErr w:type="spellEnd"/>
            <w:r w:rsidRPr="007B29B1">
              <w:rPr>
                <w:iCs/>
                <w:sz w:val="24"/>
                <w:szCs w:val="24"/>
              </w:rPr>
              <w:t xml:space="preserve"> spp.</w:t>
            </w:r>
          </w:p>
          <w:p w14:paraId="3F851353" w14:textId="77777777" w:rsidR="00B445F7" w:rsidRPr="007B29B1" w:rsidRDefault="00B445F7" w:rsidP="000038B7">
            <w:pPr>
              <w:jc w:val="both"/>
              <w:rPr>
                <w:sz w:val="24"/>
                <w:szCs w:val="24"/>
              </w:rPr>
            </w:pPr>
            <w:r w:rsidRPr="007B29B1">
              <w:rPr>
                <w:iCs/>
                <w:sz w:val="24"/>
                <w:szCs w:val="24"/>
              </w:rPr>
              <w:t>Propionibacterium acnes</w:t>
            </w:r>
          </w:p>
        </w:tc>
      </w:tr>
      <w:tr w:rsidR="00B445F7" w:rsidRPr="007B29B1" w14:paraId="3A9D0EF6" w14:textId="77777777" w:rsidTr="000038B7">
        <w:trPr>
          <w:tblCellSpacing w:w="20" w:type="dxa"/>
        </w:trPr>
        <w:tc>
          <w:tcPr>
            <w:tcW w:w="4961" w:type="pct"/>
            <w:shd w:val="clear" w:color="auto" w:fill="auto"/>
            <w:hideMark/>
          </w:tcPr>
          <w:p w14:paraId="7FAA12B8" w14:textId="77777777" w:rsidR="00B445F7" w:rsidRPr="007B29B1" w:rsidRDefault="00B445F7" w:rsidP="000038B7">
            <w:pPr>
              <w:jc w:val="both"/>
              <w:rPr>
                <w:sz w:val="24"/>
                <w:szCs w:val="24"/>
              </w:rPr>
            </w:pPr>
            <w:r w:rsidRPr="007B29B1">
              <w:rPr>
                <w:b/>
                <w:bCs/>
                <w:sz w:val="24"/>
                <w:szCs w:val="24"/>
              </w:rPr>
              <w:t>INHERENTLY RESISTANT ORGANISMS</w:t>
            </w:r>
          </w:p>
        </w:tc>
      </w:tr>
      <w:tr w:rsidR="00B445F7" w:rsidRPr="007B29B1" w14:paraId="27D45E13" w14:textId="77777777" w:rsidTr="000038B7">
        <w:trPr>
          <w:tblCellSpacing w:w="20" w:type="dxa"/>
        </w:trPr>
        <w:tc>
          <w:tcPr>
            <w:tcW w:w="4961" w:type="pct"/>
            <w:shd w:val="clear" w:color="auto" w:fill="auto"/>
            <w:hideMark/>
          </w:tcPr>
          <w:p w14:paraId="3653BF6C" w14:textId="77777777" w:rsidR="00B445F7" w:rsidRPr="007B29B1" w:rsidRDefault="00B445F7" w:rsidP="000038B7">
            <w:pPr>
              <w:jc w:val="both"/>
              <w:rPr>
                <w:sz w:val="24"/>
                <w:szCs w:val="24"/>
              </w:rPr>
            </w:pPr>
            <w:r w:rsidRPr="007B29B1">
              <w:rPr>
                <w:sz w:val="24"/>
                <w:szCs w:val="24"/>
                <w:u w:val="single"/>
              </w:rPr>
              <w:t>Aerobic Gram-positive micro-organisms</w:t>
            </w:r>
          </w:p>
          <w:p w14:paraId="45E353B9" w14:textId="77777777" w:rsidR="00B445F7" w:rsidRPr="007B29B1" w:rsidRDefault="00B445F7" w:rsidP="000038B7">
            <w:pPr>
              <w:jc w:val="both"/>
              <w:rPr>
                <w:sz w:val="24"/>
                <w:szCs w:val="24"/>
              </w:rPr>
            </w:pPr>
            <w:r w:rsidRPr="007B29B1">
              <w:rPr>
                <w:iCs/>
                <w:sz w:val="24"/>
                <w:szCs w:val="24"/>
              </w:rPr>
              <w:t>Actinomyces</w:t>
            </w:r>
          </w:p>
          <w:p w14:paraId="3D0FB09B" w14:textId="77777777" w:rsidR="00B445F7" w:rsidRPr="007B29B1" w:rsidRDefault="00B445F7" w:rsidP="000038B7">
            <w:pPr>
              <w:jc w:val="both"/>
              <w:rPr>
                <w:sz w:val="24"/>
                <w:szCs w:val="24"/>
              </w:rPr>
            </w:pPr>
            <w:proofErr w:type="spellStart"/>
            <w:r w:rsidRPr="007B29B1">
              <w:rPr>
                <w:iCs/>
                <w:sz w:val="24"/>
                <w:szCs w:val="24"/>
              </w:rPr>
              <w:t>Enteroccus</w:t>
            </w:r>
            <w:proofErr w:type="spellEnd"/>
            <w:r w:rsidRPr="007B29B1">
              <w:rPr>
                <w:iCs/>
                <w:sz w:val="24"/>
                <w:szCs w:val="24"/>
              </w:rPr>
              <w:t xml:space="preserve"> </w:t>
            </w:r>
            <w:proofErr w:type="spellStart"/>
            <w:r w:rsidRPr="007B29B1">
              <w:rPr>
                <w:iCs/>
                <w:sz w:val="24"/>
                <w:szCs w:val="24"/>
              </w:rPr>
              <w:t>faecium</w:t>
            </w:r>
            <w:proofErr w:type="spellEnd"/>
          </w:p>
          <w:p w14:paraId="1DF70054" w14:textId="77777777" w:rsidR="00B445F7" w:rsidRPr="007B29B1" w:rsidRDefault="00B445F7" w:rsidP="000038B7">
            <w:pPr>
              <w:jc w:val="both"/>
              <w:rPr>
                <w:sz w:val="24"/>
                <w:szCs w:val="24"/>
              </w:rPr>
            </w:pPr>
            <w:r w:rsidRPr="007B29B1">
              <w:rPr>
                <w:iCs/>
                <w:sz w:val="24"/>
                <w:szCs w:val="24"/>
              </w:rPr>
              <w:t>Listeria monocytogenes</w:t>
            </w:r>
          </w:p>
        </w:tc>
      </w:tr>
      <w:tr w:rsidR="00B445F7" w:rsidRPr="007B29B1" w14:paraId="4F5F13E7" w14:textId="77777777" w:rsidTr="000038B7">
        <w:trPr>
          <w:tblCellSpacing w:w="20" w:type="dxa"/>
        </w:trPr>
        <w:tc>
          <w:tcPr>
            <w:tcW w:w="4961" w:type="pct"/>
            <w:shd w:val="clear" w:color="auto" w:fill="auto"/>
            <w:hideMark/>
          </w:tcPr>
          <w:p w14:paraId="1929C44A" w14:textId="77777777" w:rsidR="00B445F7" w:rsidRPr="007B29B1" w:rsidRDefault="00B445F7" w:rsidP="000038B7">
            <w:pPr>
              <w:jc w:val="both"/>
              <w:rPr>
                <w:sz w:val="24"/>
                <w:szCs w:val="24"/>
              </w:rPr>
            </w:pPr>
            <w:r w:rsidRPr="007B29B1">
              <w:rPr>
                <w:sz w:val="24"/>
                <w:szCs w:val="24"/>
                <w:u w:val="single"/>
              </w:rPr>
              <w:t>Aerobic Gram-negative micro-organisms</w:t>
            </w:r>
          </w:p>
          <w:p w14:paraId="725C0600" w14:textId="77777777" w:rsidR="00B445F7" w:rsidRPr="007B29B1" w:rsidRDefault="00B445F7" w:rsidP="000038B7">
            <w:pPr>
              <w:jc w:val="both"/>
              <w:rPr>
                <w:sz w:val="24"/>
                <w:szCs w:val="24"/>
              </w:rPr>
            </w:pPr>
            <w:proofErr w:type="spellStart"/>
            <w:r w:rsidRPr="007B29B1">
              <w:rPr>
                <w:iCs/>
                <w:sz w:val="24"/>
                <w:szCs w:val="24"/>
              </w:rPr>
              <w:t>Stenotrophomonas</w:t>
            </w:r>
            <w:proofErr w:type="spellEnd"/>
            <w:r w:rsidRPr="007B29B1">
              <w:rPr>
                <w:iCs/>
                <w:sz w:val="24"/>
                <w:szCs w:val="24"/>
              </w:rPr>
              <w:t xml:space="preserve"> </w:t>
            </w:r>
            <w:proofErr w:type="spellStart"/>
            <w:r w:rsidRPr="007B29B1">
              <w:rPr>
                <w:iCs/>
                <w:sz w:val="24"/>
                <w:szCs w:val="24"/>
              </w:rPr>
              <w:t>maltophilia</w:t>
            </w:r>
            <w:proofErr w:type="spellEnd"/>
          </w:p>
        </w:tc>
      </w:tr>
      <w:tr w:rsidR="00B445F7" w:rsidRPr="007B29B1" w14:paraId="3E5BCB72" w14:textId="77777777" w:rsidTr="000038B7">
        <w:trPr>
          <w:tblCellSpacing w:w="20" w:type="dxa"/>
        </w:trPr>
        <w:tc>
          <w:tcPr>
            <w:tcW w:w="4961" w:type="pct"/>
            <w:shd w:val="clear" w:color="auto" w:fill="auto"/>
            <w:hideMark/>
          </w:tcPr>
          <w:p w14:paraId="0D8B5FF6" w14:textId="77777777" w:rsidR="00B445F7" w:rsidRPr="007B29B1" w:rsidRDefault="00B445F7" w:rsidP="000038B7">
            <w:pPr>
              <w:jc w:val="both"/>
              <w:rPr>
                <w:sz w:val="24"/>
                <w:szCs w:val="24"/>
              </w:rPr>
            </w:pPr>
            <w:r w:rsidRPr="007B29B1">
              <w:rPr>
                <w:sz w:val="24"/>
                <w:szCs w:val="24"/>
                <w:u w:val="single"/>
              </w:rPr>
              <w:t>Anaerobic micro-organisms</w:t>
            </w:r>
          </w:p>
          <w:p w14:paraId="36ED0814" w14:textId="77777777" w:rsidR="00B445F7" w:rsidRPr="007B29B1" w:rsidRDefault="00B445F7" w:rsidP="000038B7">
            <w:pPr>
              <w:jc w:val="both"/>
              <w:rPr>
                <w:sz w:val="24"/>
                <w:szCs w:val="24"/>
              </w:rPr>
            </w:pPr>
            <w:r w:rsidRPr="007B29B1">
              <w:rPr>
                <w:iCs/>
                <w:sz w:val="24"/>
                <w:szCs w:val="24"/>
              </w:rPr>
              <w:t>Excepted as listed above</w:t>
            </w:r>
          </w:p>
        </w:tc>
      </w:tr>
      <w:tr w:rsidR="00B445F7" w:rsidRPr="007B29B1" w14:paraId="3F82EBAA" w14:textId="77777777" w:rsidTr="000038B7">
        <w:trPr>
          <w:tblCellSpacing w:w="20" w:type="dxa"/>
        </w:trPr>
        <w:tc>
          <w:tcPr>
            <w:tcW w:w="4961" w:type="pct"/>
            <w:shd w:val="clear" w:color="auto" w:fill="auto"/>
            <w:hideMark/>
          </w:tcPr>
          <w:p w14:paraId="6298A8A2" w14:textId="77777777" w:rsidR="00B445F7" w:rsidRPr="007B29B1" w:rsidRDefault="00B445F7" w:rsidP="000038B7">
            <w:pPr>
              <w:jc w:val="both"/>
              <w:rPr>
                <w:sz w:val="24"/>
                <w:szCs w:val="24"/>
              </w:rPr>
            </w:pPr>
            <w:r w:rsidRPr="007B29B1">
              <w:rPr>
                <w:sz w:val="24"/>
                <w:szCs w:val="24"/>
                <w:u w:val="single"/>
              </w:rPr>
              <w:t>Other micro-organisms</w:t>
            </w:r>
          </w:p>
          <w:p w14:paraId="158A2EFD" w14:textId="77777777" w:rsidR="00B445F7" w:rsidRPr="007B29B1" w:rsidRDefault="00B445F7" w:rsidP="000038B7">
            <w:pPr>
              <w:jc w:val="both"/>
              <w:rPr>
                <w:sz w:val="24"/>
                <w:szCs w:val="24"/>
              </w:rPr>
            </w:pPr>
            <w:r w:rsidRPr="007B29B1">
              <w:rPr>
                <w:iCs/>
                <w:sz w:val="24"/>
                <w:szCs w:val="24"/>
              </w:rPr>
              <w:t xml:space="preserve">Mycoplasma </w:t>
            </w:r>
            <w:proofErr w:type="spellStart"/>
            <w:r w:rsidRPr="007B29B1">
              <w:rPr>
                <w:iCs/>
                <w:sz w:val="24"/>
                <w:szCs w:val="24"/>
              </w:rPr>
              <w:t>genitalium</w:t>
            </w:r>
            <w:proofErr w:type="spellEnd"/>
          </w:p>
          <w:p w14:paraId="7139551B" w14:textId="77777777" w:rsidR="00B445F7" w:rsidRPr="007B29B1" w:rsidRDefault="00B445F7" w:rsidP="000038B7">
            <w:pPr>
              <w:jc w:val="both"/>
              <w:rPr>
                <w:sz w:val="24"/>
                <w:szCs w:val="24"/>
              </w:rPr>
            </w:pPr>
            <w:proofErr w:type="spellStart"/>
            <w:r w:rsidRPr="007B29B1">
              <w:rPr>
                <w:iCs/>
                <w:sz w:val="24"/>
                <w:szCs w:val="24"/>
              </w:rPr>
              <w:t>Ureaplasma</w:t>
            </w:r>
            <w:proofErr w:type="spellEnd"/>
            <w:r w:rsidRPr="007B29B1">
              <w:rPr>
                <w:iCs/>
                <w:sz w:val="24"/>
                <w:szCs w:val="24"/>
              </w:rPr>
              <w:t xml:space="preserve"> </w:t>
            </w:r>
            <w:proofErr w:type="spellStart"/>
            <w:r w:rsidRPr="007B29B1">
              <w:rPr>
                <w:iCs/>
                <w:sz w:val="24"/>
                <w:szCs w:val="24"/>
              </w:rPr>
              <w:t>urealitycum</w:t>
            </w:r>
            <w:proofErr w:type="spellEnd"/>
          </w:p>
        </w:tc>
      </w:tr>
      <w:tr w:rsidR="00B445F7" w:rsidRPr="007B29B1" w14:paraId="55F4C78E" w14:textId="77777777" w:rsidTr="000038B7">
        <w:trPr>
          <w:tblCellSpacing w:w="20" w:type="dxa"/>
        </w:trPr>
        <w:tc>
          <w:tcPr>
            <w:tcW w:w="4961" w:type="pct"/>
            <w:shd w:val="clear" w:color="auto" w:fill="auto"/>
            <w:hideMark/>
          </w:tcPr>
          <w:p w14:paraId="1C97A02B" w14:textId="77777777" w:rsidR="00B445F7" w:rsidRPr="007B29B1" w:rsidRDefault="00B445F7" w:rsidP="000038B7">
            <w:pPr>
              <w:jc w:val="both"/>
              <w:rPr>
                <w:sz w:val="24"/>
                <w:szCs w:val="24"/>
              </w:rPr>
            </w:pPr>
            <w:r w:rsidRPr="007B29B1">
              <w:rPr>
                <w:sz w:val="24"/>
                <w:szCs w:val="24"/>
              </w:rPr>
              <w:t>* Clinical efficacy has been demonstrated for susceptible isolates in approved clinical indications</w:t>
            </w:r>
          </w:p>
          <w:p w14:paraId="7FE84911" w14:textId="77777777" w:rsidR="00B445F7" w:rsidRPr="007B29B1" w:rsidRDefault="00B445F7" w:rsidP="000038B7">
            <w:pPr>
              <w:jc w:val="both"/>
              <w:rPr>
                <w:sz w:val="24"/>
                <w:szCs w:val="24"/>
              </w:rPr>
            </w:pPr>
            <w:r w:rsidRPr="007B29B1">
              <w:rPr>
                <w:sz w:val="24"/>
                <w:szCs w:val="24"/>
              </w:rPr>
              <w:t>+ Resistance rate ≥ 50% in one or more EU countries</w:t>
            </w:r>
          </w:p>
          <w:p w14:paraId="0D47FAE7" w14:textId="77777777" w:rsidR="00B445F7" w:rsidRPr="007B29B1" w:rsidRDefault="00B445F7" w:rsidP="000038B7">
            <w:pPr>
              <w:jc w:val="both"/>
              <w:rPr>
                <w:sz w:val="24"/>
                <w:szCs w:val="24"/>
              </w:rPr>
            </w:pPr>
            <w:r w:rsidRPr="007B29B1">
              <w:rPr>
                <w:sz w:val="24"/>
                <w:szCs w:val="24"/>
              </w:rPr>
              <w:t>($): Natural intermediate susceptibility in the absence of acquired mechanism of resistance</w:t>
            </w:r>
          </w:p>
          <w:p w14:paraId="1D712EC9" w14:textId="77777777" w:rsidR="00B445F7" w:rsidRPr="007B29B1" w:rsidRDefault="00B445F7" w:rsidP="000038B7">
            <w:pPr>
              <w:jc w:val="both"/>
              <w:rPr>
                <w:sz w:val="24"/>
                <w:szCs w:val="24"/>
              </w:rPr>
            </w:pPr>
            <w:r w:rsidRPr="007B29B1">
              <w:rPr>
                <w:sz w:val="24"/>
                <w:szCs w:val="24"/>
              </w:rPr>
              <w:t xml:space="preserve">(1): Studies have been conducted in experimental animal infections due to inhalations of Bacillus anthracis spores; these studies reveal that antibiotics starting early after exposition </w:t>
            </w:r>
            <w:r w:rsidRPr="007B29B1">
              <w:rPr>
                <w:sz w:val="24"/>
                <w:szCs w:val="24"/>
              </w:rPr>
              <w:lastRenderedPageBreak/>
              <w:t>avoid the occurrence of the disease if the treatment is made up to the decrease of the number of spores in the organism under the infective dose. The recommended use in human subjects is based primarily on </w:t>
            </w:r>
            <w:r w:rsidRPr="007B29B1">
              <w:rPr>
                <w:iCs/>
                <w:sz w:val="24"/>
                <w:szCs w:val="24"/>
              </w:rPr>
              <w:t>in-vitro</w:t>
            </w:r>
            <w:r w:rsidRPr="007B29B1">
              <w:rPr>
                <w:sz w:val="24"/>
                <w:szCs w:val="24"/>
              </w:rPr>
              <w:t> susceptibility and on animal experimental data together with limited human data. Two-month treatment duration in adults with oral ciprofloxacin given at the following dose, 500 mg bid, is considered as effective to prevent anthrax infection in humans. The treating physician should refer to national and/or international consensus documents regarding treatment of anthrax.</w:t>
            </w:r>
          </w:p>
          <w:p w14:paraId="1A1C97B5" w14:textId="77777777" w:rsidR="00B445F7" w:rsidRPr="007B29B1" w:rsidRDefault="00B445F7" w:rsidP="000038B7">
            <w:pPr>
              <w:jc w:val="both"/>
              <w:rPr>
                <w:sz w:val="24"/>
                <w:szCs w:val="24"/>
              </w:rPr>
            </w:pPr>
            <w:r w:rsidRPr="007B29B1">
              <w:rPr>
                <w:sz w:val="24"/>
                <w:szCs w:val="24"/>
              </w:rPr>
              <w:t>(2): Methicillin-resistant S. aureus very commonly express co-resistance to fluoroquinolones. The rate of resistance to methicillin is around 20 to 50% among all staphylococcal species and is usually higher in nosocomial isolates.</w:t>
            </w:r>
          </w:p>
        </w:tc>
      </w:tr>
    </w:tbl>
    <w:p w14:paraId="2A987365" w14:textId="77777777" w:rsidR="00B445F7" w:rsidRDefault="00B445F7" w:rsidP="00B445F7">
      <w:pPr>
        <w:shd w:val="clear" w:color="auto" w:fill="FFFFFF"/>
        <w:jc w:val="both"/>
        <w:rPr>
          <w:b/>
          <w:bCs/>
          <w:sz w:val="24"/>
          <w:szCs w:val="24"/>
        </w:rPr>
      </w:pPr>
    </w:p>
    <w:p w14:paraId="358FB73E" w14:textId="77777777" w:rsidR="00E65598" w:rsidRPr="007B29B1" w:rsidRDefault="00E65598" w:rsidP="00B445F7">
      <w:pPr>
        <w:shd w:val="clear" w:color="auto" w:fill="FFFFFF"/>
        <w:jc w:val="both"/>
        <w:rPr>
          <w:b/>
          <w:bCs/>
          <w:sz w:val="24"/>
          <w:szCs w:val="24"/>
        </w:rPr>
      </w:pPr>
    </w:p>
    <w:p w14:paraId="65759F49" w14:textId="77777777" w:rsidR="00B445F7" w:rsidRPr="007B29B1" w:rsidRDefault="00B445F7" w:rsidP="00B445F7">
      <w:pPr>
        <w:shd w:val="clear" w:color="auto" w:fill="FFFFFF"/>
        <w:jc w:val="both"/>
        <w:rPr>
          <w:b/>
          <w:bCs/>
          <w:sz w:val="24"/>
          <w:szCs w:val="24"/>
        </w:rPr>
      </w:pPr>
      <w:r w:rsidRPr="007B29B1">
        <w:rPr>
          <w:b/>
          <w:bCs/>
          <w:sz w:val="24"/>
          <w:szCs w:val="24"/>
        </w:rPr>
        <w:t>5.2 Pharmacokinetic properties</w:t>
      </w:r>
    </w:p>
    <w:p w14:paraId="6C6CA495" w14:textId="77777777" w:rsidR="00B445F7" w:rsidRPr="007B29B1" w:rsidRDefault="00B445F7" w:rsidP="00B445F7">
      <w:pPr>
        <w:shd w:val="clear" w:color="auto" w:fill="FFFFFF"/>
        <w:spacing w:after="143"/>
        <w:jc w:val="both"/>
        <w:rPr>
          <w:sz w:val="24"/>
          <w:szCs w:val="24"/>
        </w:rPr>
      </w:pPr>
      <w:r w:rsidRPr="007B29B1">
        <w:rPr>
          <w:iCs/>
          <w:sz w:val="24"/>
          <w:szCs w:val="24"/>
          <w:u w:val="single"/>
        </w:rPr>
        <w:t>Absorption</w:t>
      </w:r>
    </w:p>
    <w:p w14:paraId="1EF2EC01" w14:textId="77777777" w:rsidR="00B445F7" w:rsidRPr="007B29B1" w:rsidRDefault="00B445F7" w:rsidP="00B445F7">
      <w:pPr>
        <w:shd w:val="clear" w:color="auto" w:fill="FFFFFF"/>
        <w:spacing w:after="143"/>
        <w:jc w:val="both"/>
        <w:rPr>
          <w:sz w:val="24"/>
          <w:szCs w:val="24"/>
        </w:rPr>
      </w:pPr>
      <w:r w:rsidRPr="007B29B1">
        <w:rPr>
          <w:sz w:val="24"/>
          <w:szCs w:val="24"/>
        </w:rPr>
        <w:t>Following oral administration of single doses of 250 mg, 500 mg, and 750 mg of ciprofloxacin tablets, ciprofloxacin is absorbed rapidly and extensively, mainly from the small intestine, reaching maximum serum concentrations 1-2 hours later.</w:t>
      </w:r>
    </w:p>
    <w:p w14:paraId="6854B036" w14:textId="77777777" w:rsidR="00B445F7" w:rsidRPr="007B29B1" w:rsidRDefault="00B445F7" w:rsidP="00B445F7">
      <w:pPr>
        <w:shd w:val="clear" w:color="auto" w:fill="FFFFFF"/>
        <w:spacing w:after="143"/>
        <w:jc w:val="both"/>
        <w:rPr>
          <w:sz w:val="24"/>
          <w:szCs w:val="24"/>
        </w:rPr>
      </w:pPr>
      <w:r w:rsidRPr="007B29B1">
        <w:rPr>
          <w:sz w:val="24"/>
          <w:szCs w:val="24"/>
        </w:rPr>
        <w:t>Single doses of 100-750 mg produced dose-dependent maximum serum concentrations (</w:t>
      </w:r>
      <w:proofErr w:type="spellStart"/>
      <w:r w:rsidRPr="007B29B1">
        <w:rPr>
          <w:sz w:val="24"/>
          <w:szCs w:val="24"/>
        </w:rPr>
        <w:t>C</w:t>
      </w:r>
      <w:r w:rsidRPr="007B29B1">
        <w:rPr>
          <w:sz w:val="24"/>
          <w:szCs w:val="24"/>
          <w:vertAlign w:val="subscript"/>
        </w:rPr>
        <w:t>max</w:t>
      </w:r>
      <w:proofErr w:type="spellEnd"/>
      <w:r w:rsidRPr="007B29B1">
        <w:rPr>
          <w:sz w:val="24"/>
          <w:szCs w:val="24"/>
        </w:rPr>
        <w:t>) between 0.56 and 3.7 mg/L. Serum concentrations increase proportionately with doses up to 1000 mg.</w:t>
      </w:r>
    </w:p>
    <w:p w14:paraId="13F8FD42" w14:textId="77777777" w:rsidR="00B445F7" w:rsidRPr="007B29B1" w:rsidRDefault="00B445F7" w:rsidP="00B445F7">
      <w:pPr>
        <w:shd w:val="clear" w:color="auto" w:fill="FFFFFF"/>
        <w:spacing w:after="143"/>
        <w:jc w:val="both"/>
        <w:rPr>
          <w:sz w:val="24"/>
          <w:szCs w:val="24"/>
        </w:rPr>
      </w:pPr>
      <w:r w:rsidRPr="007B29B1">
        <w:rPr>
          <w:sz w:val="24"/>
          <w:szCs w:val="24"/>
        </w:rPr>
        <w:t>The absolute bioavailability is approximately 70-80%.</w:t>
      </w:r>
    </w:p>
    <w:p w14:paraId="52188732" w14:textId="77777777" w:rsidR="00B445F7" w:rsidRPr="007B29B1" w:rsidRDefault="00B445F7" w:rsidP="00B445F7">
      <w:pPr>
        <w:shd w:val="clear" w:color="auto" w:fill="FFFFFF"/>
        <w:spacing w:after="143"/>
        <w:jc w:val="both"/>
        <w:rPr>
          <w:sz w:val="24"/>
          <w:szCs w:val="24"/>
        </w:rPr>
      </w:pPr>
      <w:r w:rsidRPr="007B29B1">
        <w:rPr>
          <w:sz w:val="24"/>
          <w:szCs w:val="24"/>
        </w:rPr>
        <w:t>A 500 mg oral dose given every 12 hours has been shown to produce an area under the serum concentration-time curve (AUC) equivalent to that produced by an intravenous infusion of 400 mg ciprofloxacin given over 60 minutes every 12 hours.</w:t>
      </w:r>
    </w:p>
    <w:p w14:paraId="1207682D" w14:textId="77777777" w:rsidR="00B445F7" w:rsidRPr="007B29B1" w:rsidRDefault="00B445F7" w:rsidP="00B445F7">
      <w:pPr>
        <w:shd w:val="clear" w:color="auto" w:fill="FFFFFF"/>
        <w:spacing w:after="143"/>
        <w:jc w:val="both"/>
        <w:rPr>
          <w:sz w:val="24"/>
          <w:szCs w:val="24"/>
        </w:rPr>
      </w:pPr>
      <w:r w:rsidRPr="007B29B1">
        <w:rPr>
          <w:iCs/>
          <w:sz w:val="24"/>
          <w:szCs w:val="24"/>
          <w:u w:val="single"/>
        </w:rPr>
        <w:t>Distribution</w:t>
      </w:r>
    </w:p>
    <w:p w14:paraId="4134461D" w14:textId="77777777" w:rsidR="00B445F7" w:rsidRPr="007B29B1" w:rsidRDefault="00B445F7" w:rsidP="00B445F7">
      <w:pPr>
        <w:shd w:val="clear" w:color="auto" w:fill="FFFFFF"/>
        <w:spacing w:after="143"/>
        <w:jc w:val="both"/>
        <w:rPr>
          <w:sz w:val="24"/>
          <w:szCs w:val="24"/>
        </w:rPr>
      </w:pPr>
      <w:r w:rsidRPr="007B29B1">
        <w:rPr>
          <w:sz w:val="24"/>
          <w:szCs w:val="24"/>
        </w:rPr>
        <w:t xml:space="preserve">Protein binding of ciprofloxacin is low (20-30%). Ciprofloxacin is present in plasma largely in a </w:t>
      </w:r>
      <w:proofErr w:type="spellStart"/>
      <w:r w:rsidRPr="007B29B1">
        <w:rPr>
          <w:sz w:val="24"/>
          <w:szCs w:val="24"/>
        </w:rPr>
        <w:t>nonionised</w:t>
      </w:r>
      <w:proofErr w:type="spellEnd"/>
      <w:r w:rsidRPr="007B29B1">
        <w:rPr>
          <w:sz w:val="24"/>
          <w:szCs w:val="24"/>
        </w:rPr>
        <w:t xml:space="preserve"> form and has a large steady state distribution volume of 2-3 L/kg body weight. Ciprofloxacin reaches high concentrations in a variety of tissues such as lung (epithelial fluid, alveolar macrophages, biopsy tissue), sinuses, inflamed lesions (cantharides blister fluid), and the urogenital tract (urine, prostate, endometrium) where total concentrations exceeding those of plasma concentrations are reached.</w:t>
      </w:r>
    </w:p>
    <w:p w14:paraId="0D72901E" w14:textId="77777777" w:rsidR="00B445F7" w:rsidRPr="007B29B1" w:rsidRDefault="00B445F7" w:rsidP="00B445F7">
      <w:pPr>
        <w:shd w:val="clear" w:color="auto" w:fill="FFFFFF"/>
        <w:spacing w:after="143"/>
        <w:jc w:val="both"/>
        <w:rPr>
          <w:sz w:val="24"/>
          <w:szCs w:val="24"/>
        </w:rPr>
      </w:pPr>
      <w:r w:rsidRPr="007B29B1">
        <w:rPr>
          <w:iCs/>
          <w:sz w:val="24"/>
          <w:szCs w:val="24"/>
          <w:u w:val="single"/>
        </w:rPr>
        <w:t>Biotransformation</w:t>
      </w:r>
    </w:p>
    <w:p w14:paraId="7F0F909B" w14:textId="77777777" w:rsidR="00B445F7" w:rsidRPr="007B29B1" w:rsidRDefault="00B445F7" w:rsidP="00B445F7">
      <w:pPr>
        <w:shd w:val="clear" w:color="auto" w:fill="FFFFFF"/>
        <w:spacing w:after="143"/>
        <w:jc w:val="both"/>
        <w:rPr>
          <w:sz w:val="24"/>
          <w:szCs w:val="24"/>
        </w:rPr>
      </w:pPr>
      <w:r w:rsidRPr="007B29B1">
        <w:rPr>
          <w:sz w:val="24"/>
          <w:szCs w:val="24"/>
        </w:rPr>
        <w:t xml:space="preserve">Low concentrations of four metabolites have been reported, which were identified as: </w:t>
      </w:r>
      <w:proofErr w:type="spellStart"/>
      <w:r w:rsidRPr="007B29B1">
        <w:rPr>
          <w:sz w:val="24"/>
          <w:szCs w:val="24"/>
        </w:rPr>
        <w:t>desethyleneciprofloxacin</w:t>
      </w:r>
      <w:proofErr w:type="spellEnd"/>
      <w:r w:rsidRPr="007B29B1">
        <w:rPr>
          <w:sz w:val="24"/>
          <w:szCs w:val="24"/>
        </w:rPr>
        <w:t xml:space="preserve"> (M 1), </w:t>
      </w:r>
      <w:proofErr w:type="spellStart"/>
      <w:r w:rsidRPr="007B29B1">
        <w:rPr>
          <w:sz w:val="24"/>
          <w:szCs w:val="24"/>
        </w:rPr>
        <w:t>sulphociprofloxacin</w:t>
      </w:r>
      <w:proofErr w:type="spellEnd"/>
      <w:r w:rsidRPr="007B29B1">
        <w:rPr>
          <w:sz w:val="24"/>
          <w:szCs w:val="24"/>
        </w:rPr>
        <w:t xml:space="preserve"> (M 2), </w:t>
      </w:r>
      <w:proofErr w:type="spellStart"/>
      <w:r w:rsidRPr="007B29B1">
        <w:rPr>
          <w:sz w:val="24"/>
          <w:szCs w:val="24"/>
        </w:rPr>
        <w:t>oxociprofloxacin</w:t>
      </w:r>
      <w:proofErr w:type="spellEnd"/>
      <w:r w:rsidRPr="007B29B1">
        <w:rPr>
          <w:sz w:val="24"/>
          <w:szCs w:val="24"/>
        </w:rPr>
        <w:t xml:space="preserve"> (M 3) and </w:t>
      </w:r>
      <w:proofErr w:type="spellStart"/>
      <w:r w:rsidRPr="007B29B1">
        <w:rPr>
          <w:sz w:val="24"/>
          <w:szCs w:val="24"/>
        </w:rPr>
        <w:t>formylciprofloxacin</w:t>
      </w:r>
      <w:proofErr w:type="spellEnd"/>
      <w:r w:rsidRPr="007B29B1">
        <w:rPr>
          <w:sz w:val="24"/>
          <w:szCs w:val="24"/>
        </w:rPr>
        <w:t xml:space="preserve"> (M 4). The metabolites display </w:t>
      </w:r>
      <w:r w:rsidRPr="007B29B1">
        <w:rPr>
          <w:iCs/>
          <w:sz w:val="24"/>
          <w:szCs w:val="24"/>
        </w:rPr>
        <w:t>in-vitro</w:t>
      </w:r>
      <w:r w:rsidRPr="007B29B1">
        <w:rPr>
          <w:sz w:val="24"/>
          <w:szCs w:val="24"/>
        </w:rPr>
        <w:t> antimicrobial activity but to a lower degree than the parent compound.</w:t>
      </w:r>
    </w:p>
    <w:p w14:paraId="132B95FA" w14:textId="77777777" w:rsidR="00B445F7" w:rsidRPr="007B29B1" w:rsidRDefault="00B445F7" w:rsidP="00B445F7">
      <w:pPr>
        <w:shd w:val="clear" w:color="auto" w:fill="FFFFFF"/>
        <w:spacing w:after="143"/>
        <w:jc w:val="both"/>
        <w:rPr>
          <w:sz w:val="24"/>
          <w:szCs w:val="24"/>
        </w:rPr>
      </w:pPr>
      <w:r w:rsidRPr="007B29B1">
        <w:rPr>
          <w:sz w:val="24"/>
          <w:szCs w:val="24"/>
        </w:rPr>
        <w:t>Ciprofloxacin is known to be a moderate inhibitor of the CYP 450 1A2 iso-enzymes.</w:t>
      </w:r>
    </w:p>
    <w:p w14:paraId="0A25617A" w14:textId="77777777" w:rsidR="00B445F7" w:rsidRPr="007B29B1" w:rsidRDefault="00B445F7" w:rsidP="00B445F7">
      <w:pPr>
        <w:shd w:val="clear" w:color="auto" w:fill="FFFFFF"/>
        <w:spacing w:after="143"/>
        <w:jc w:val="both"/>
        <w:rPr>
          <w:sz w:val="24"/>
          <w:szCs w:val="24"/>
        </w:rPr>
      </w:pPr>
      <w:r w:rsidRPr="007B29B1">
        <w:rPr>
          <w:iCs/>
          <w:sz w:val="24"/>
          <w:szCs w:val="24"/>
          <w:u w:val="single"/>
        </w:rPr>
        <w:t>Elimination</w:t>
      </w:r>
    </w:p>
    <w:p w14:paraId="57194E00" w14:textId="77777777" w:rsidR="00B445F7" w:rsidRPr="007B29B1" w:rsidRDefault="00B445F7" w:rsidP="00B445F7">
      <w:pPr>
        <w:shd w:val="clear" w:color="auto" w:fill="FFFFFF"/>
        <w:spacing w:after="143"/>
        <w:jc w:val="both"/>
        <w:rPr>
          <w:sz w:val="24"/>
          <w:szCs w:val="24"/>
        </w:rPr>
      </w:pPr>
      <w:r w:rsidRPr="007B29B1">
        <w:rPr>
          <w:sz w:val="24"/>
          <w:szCs w:val="24"/>
        </w:rPr>
        <w:lastRenderedPageBreak/>
        <w:t xml:space="preserve">Ciprofloxacin is largely excreted unchanged both renally and, to a smaller extent, </w:t>
      </w:r>
      <w:proofErr w:type="spellStart"/>
      <w:r w:rsidRPr="007B29B1">
        <w:rPr>
          <w:sz w:val="24"/>
          <w:szCs w:val="24"/>
        </w:rPr>
        <w:t>faecally</w:t>
      </w:r>
      <w:proofErr w:type="spellEnd"/>
      <w:r w:rsidRPr="007B29B1">
        <w:rPr>
          <w:sz w:val="24"/>
          <w:szCs w:val="24"/>
        </w:rPr>
        <w:t>. The serum elimination half-life in subjects with normal renal function is approximately 4-7 hours.</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30" w:type="dxa"/>
          <w:left w:w="30" w:type="dxa"/>
          <w:bottom w:w="30" w:type="dxa"/>
          <w:right w:w="30" w:type="dxa"/>
        </w:tblCellMar>
        <w:tblLook w:val="04A0" w:firstRow="1" w:lastRow="0" w:firstColumn="1" w:lastColumn="0" w:noHBand="0" w:noVBand="1"/>
      </w:tblPr>
      <w:tblGrid>
        <w:gridCol w:w="3107"/>
        <w:gridCol w:w="3000"/>
        <w:gridCol w:w="3089"/>
      </w:tblGrid>
      <w:tr w:rsidR="00B445F7" w:rsidRPr="007B29B1" w14:paraId="1B9BD01B" w14:textId="77777777" w:rsidTr="000038B7">
        <w:trPr>
          <w:tblCellSpacing w:w="20" w:type="dxa"/>
        </w:trPr>
        <w:tc>
          <w:tcPr>
            <w:tcW w:w="4961" w:type="pct"/>
            <w:gridSpan w:val="3"/>
            <w:shd w:val="clear" w:color="auto" w:fill="auto"/>
            <w:hideMark/>
          </w:tcPr>
          <w:p w14:paraId="00D23730" w14:textId="77777777" w:rsidR="00B445F7" w:rsidRPr="007B29B1" w:rsidRDefault="00B445F7" w:rsidP="000038B7">
            <w:pPr>
              <w:jc w:val="both"/>
              <w:rPr>
                <w:sz w:val="24"/>
                <w:szCs w:val="24"/>
              </w:rPr>
            </w:pPr>
            <w:r w:rsidRPr="007B29B1">
              <w:rPr>
                <w:b/>
                <w:bCs/>
                <w:sz w:val="24"/>
                <w:szCs w:val="24"/>
              </w:rPr>
              <w:t>Excretion of ciprofloxacin (% of dose)</w:t>
            </w:r>
          </w:p>
        </w:tc>
      </w:tr>
      <w:tr w:rsidR="00B445F7" w:rsidRPr="007B29B1" w14:paraId="76D88C7F" w14:textId="77777777" w:rsidTr="000038B7">
        <w:trPr>
          <w:tblCellSpacing w:w="20" w:type="dxa"/>
        </w:trPr>
        <w:tc>
          <w:tcPr>
            <w:tcW w:w="1673" w:type="pct"/>
            <w:vMerge w:val="restart"/>
            <w:shd w:val="clear" w:color="auto" w:fill="auto"/>
            <w:hideMark/>
          </w:tcPr>
          <w:p w14:paraId="438B60F8" w14:textId="77777777" w:rsidR="00B445F7" w:rsidRPr="007B29B1" w:rsidRDefault="00B445F7" w:rsidP="000038B7">
            <w:pPr>
              <w:jc w:val="both"/>
              <w:rPr>
                <w:sz w:val="24"/>
                <w:szCs w:val="24"/>
              </w:rPr>
            </w:pPr>
          </w:p>
        </w:tc>
        <w:tc>
          <w:tcPr>
            <w:tcW w:w="3269" w:type="pct"/>
            <w:gridSpan w:val="2"/>
            <w:shd w:val="clear" w:color="auto" w:fill="auto"/>
            <w:hideMark/>
          </w:tcPr>
          <w:p w14:paraId="5513E22C" w14:textId="77777777" w:rsidR="00B445F7" w:rsidRPr="007B29B1" w:rsidRDefault="00B445F7" w:rsidP="000038B7">
            <w:pPr>
              <w:jc w:val="both"/>
              <w:rPr>
                <w:sz w:val="24"/>
                <w:szCs w:val="24"/>
              </w:rPr>
            </w:pPr>
            <w:r w:rsidRPr="007B29B1">
              <w:rPr>
                <w:b/>
                <w:bCs/>
                <w:sz w:val="24"/>
                <w:szCs w:val="24"/>
              </w:rPr>
              <w:t>Oral Administration</w:t>
            </w:r>
          </w:p>
        </w:tc>
      </w:tr>
      <w:tr w:rsidR="00B445F7" w:rsidRPr="007B29B1" w14:paraId="1D31370B" w14:textId="77777777" w:rsidTr="000038B7">
        <w:trPr>
          <w:tblCellSpacing w:w="20" w:type="dxa"/>
        </w:trPr>
        <w:tc>
          <w:tcPr>
            <w:tcW w:w="1673" w:type="pct"/>
            <w:vMerge/>
            <w:shd w:val="clear" w:color="auto" w:fill="auto"/>
            <w:vAlign w:val="center"/>
            <w:hideMark/>
          </w:tcPr>
          <w:p w14:paraId="6C92CE28" w14:textId="77777777" w:rsidR="00B445F7" w:rsidRPr="007B29B1" w:rsidRDefault="00B445F7" w:rsidP="000038B7">
            <w:pPr>
              <w:jc w:val="both"/>
              <w:rPr>
                <w:sz w:val="24"/>
                <w:szCs w:val="24"/>
              </w:rPr>
            </w:pPr>
          </w:p>
        </w:tc>
        <w:tc>
          <w:tcPr>
            <w:tcW w:w="1625" w:type="pct"/>
            <w:shd w:val="clear" w:color="auto" w:fill="auto"/>
            <w:hideMark/>
          </w:tcPr>
          <w:p w14:paraId="56FBD5A2" w14:textId="77777777" w:rsidR="00B445F7" w:rsidRPr="007B29B1" w:rsidRDefault="00B445F7" w:rsidP="000038B7">
            <w:pPr>
              <w:jc w:val="both"/>
              <w:rPr>
                <w:sz w:val="24"/>
                <w:szCs w:val="24"/>
              </w:rPr>
            </w:pPr>
            <w:r w:rsidRPr="007B29B1">
              <w:rPr>
                <w:b/>
                <w:bCs/>
                <w:sz w:val="24"/>
                <w:szCs w:val="24"/>
              </w:rPr>
              <w:t>Urine</w:t>
            </w:r>
          </w:p>
        </w:tc>
        <w:tc>
          <w:tcPr>
            <w:tcW w:w="1625" w:type="pct"/>
            <w:shd w:val="clear" w:color="auto" w:fill="auto"/>
            <w:hideMark/>
          </w:tcPr>
          <w:p w14:paraId="163F807F" w14:textId="77777777" w:rsidR="00B445F7" w:rsidRPr="007B29B1" w:rsidRDefault="00B445F7" w:rsidP="000038B7">
            <w:pPr>
              <w:jc w:val="both"/>
              <w:rPr>
                <w:sz w:val="24"/>
                <w:szCs w:val="24"/>
              </w:rPr>
            </w:pPr>
            <w:proofErr w:type="spellStart"/>
            <w:r w:rsidRPr="007B29B1">
              <w:rPr>
                <w:b/>
                <w:bCs/>
                <w:sz w:val="24"/>
                <w:szCs w:val="24"/>
              </w:rPr>
              <w:t>Faeces</w:t>
            </w:r>
            <w:proofErr w:type="spellEnd"/>
          </w:p>
        </w:tc>
      </w:tr>
      <w:tr w:rsidR="00B445F7" w:rsidRPr="007B29B1" w14:paraId="2A4ED35E" w14:textId="77777777" w:rsidTr="000038B7">
        <w:trPr>
          <w:tblCellSpacing w:w="20" w:type="dxa"/>
        </w:trPr>
        <w:tc>
          <w:tcPr>
            <w:tcW w:w="1673" w:type="pct"/>
            <w:shd w:val="clear" w:color="auto" w:fill="auto"/>
            <w:hideMark/>
          </w:tcPr>
          <w:p w14:paraId="04196F9A" w14:textId="77777777" w:rsidR="00B445F7" w:rsidRPr="007B29B1" w:rsidRDefault="00B445F7" w:rsidP="000038B7">
            <w:pPr>
              <w:jc w:val="both"/>
              <w:rPr>
                <w:sz w:val="24"/>
                <w:szCs w:val="24"/>
              </w:rPr>
            </w:pPr>
            <w:r w:rsidRPr="007B29B1">
              <w:rPr>
                <w:sz w:val="24"/>
                <w:szCs w:val="24"/>
              </w:rPr>
              <w:t>Ciprofloxacin</w:t>
            </w:r>
          </w:p>
        </w:tc>
        <w:tc>
          <w:tcPr>
            <w:tcW w:w="1625" w:type="pct"/>
            <w:shd w:val="clear" w:color="auto" w:fill="auto"/>
            <w:hideMark/>
          </w:tcPr>
          <w:p w14:paraId="5EDB08D0" w14:textId="77777777" w:rsidR="00B445F7" w:rsidRPr="007B29B1" w:rsidRDefault="00B445F7" w:rsidP="000038B7">
            <w:pPr>
              <w:jc w:val="both"/>
              <w:rPr>
                <w:sz w:val="24"/>
                <w:szCs w:val="24"/>
              </w:rPr>
            </w:pPr>
            <w:r w:rsidRPr="007B29B1">
              <w:rPr>
                <w:sz w:val="24"/>
                <w:szCs w:val="24"/>
              </w:rPr>
              <w:t>44.7</w:t>
            </w:r>
          </w:p>
        </w:tc>
        <w:tc>
          <w:tcPr>
            <w:tcW w:w="1625" w:type="pct"/>
            <w:shd w:val="clear" w:color="auto" w:fill="auto"/>
            <w:hideMark/>
          </w:tcPr>
          <w:p w14:paraId="13EDF14D" w14:textId="77777777" w:rsidR="00B445F7" w:rsidRPr="007B29B1" w:rsidRDefault="00B445F7" w:rsidP="000038B7">
            <w:pPr>
              <w:jc w:val="both"/>
              <w:rPr>
                <w:sz w:val="24"/>
                <w:szCs w:val="24"/>
              </w:rPr>
            </w:pPr>
            <w:r w:rsidRPr="007B29B1">
              <w:rPr>
                <w:sz w:val="24"/>
                <w:szCs w:val="24"/>
              </w:rPr>
              <w:t>25.0</w:t>
            </w:r>
          </w:p>
        </w:tc>
      </w:tr>
      <w:tr w:rsidR="00B445F7" w:rsidRPr="007B29B1" w14:paraId="42BFF87F" w14:textId="77777777" w:rsidTr="000038B7">
        <w:trPr>
          <w:tblCellSpacing w:w="20" w:type="dxa"/>
        </w:trPr>
        <w:tc>
          <w:tcPr>
            <w:tcW w:w="1673" w:type="pct"/>
            <w:shd w:val="clear" w:color="auto" w:fill="auto"/>
            <w:hideMark/>
          </w:tcPr>
          <w:p w14:paraId="2D0F8010" w14:textId="77777777" w:rsidR="00B445F7" w:rsidRPr="007B29B1" w:rsidRDefault="00B445F7" w:rsidP="000038B7">
            <w:pPr>
              <w:jc w:val="both"/>
              <w:rPr>
                <w:sz w:val="24"/>
                <w:szCs w:val="24"/>
              </w:rPr>
            </w:pPr>
            <w:proofErr w:type="spellStart"/>
            <w:r w:rsidRPr="007B29B1">
              <w:rPr>
                <w:sz w:val="24"/>
                <w:szCs w:val="24"/>
              </w:rPr>
              <w:t>Metabolities</w:t>
            </w:r>
            <w:proofErr w:type="spellEnd"/>
            <w:r w:rsidRPr="007B29B1">
              <w:rPr>
                <w:sz w:val="24"/>
                <w:szCs w:val="24"/>
              </w:rPr>
              <w:t xml:space="preserve"> (M1-M4)</w:t>
            </w:r>
          </w:p>
        </w:tc>
        <w:tc>
          <w:tcPr>
            <w:tcW w:w="1625" w:type="pct"/>
            <w:shd w:val="clear" w:color="auto" w:fill="auto"/>
            <w:hideMark/>
          </w:tcPr>
          <w:p w14:paraId="46B0A128" w14:textId="77777777" w:rsidR="00B445F7" w:rsidRPr="007B29B1" w:rsidRDefault="00B445F7" w:rsidP="000038B7">
            <w:pPr>
              <w:jc w:val="both"/>
              <w:rPr>
                <w:sz w:val="24"/>
                <w:szCs w:val="24"/>
              </w:rPr>
            </w:pPr>
            <w:r w:rsidRPr="007B29B1">
              <w:rPr>
                <w:sz w:val="24"/>
                <w:szCs w:val="24"/>
              </w:rPr>
              <w:t>11.3</w:t>
            </w:r>
          </w:p>
        </w:tc>
        <w:tc>
          <w:tcPr>
            <w:tcW w:w="1625" w:type="pct"/>
            <w:shd w:val="clear" w:color="auto" w:fill="auto"/>
            <w:hideMark/>
          </w:tcPr>
          <w:p w14:paraId="01234FFB" w14:textId="77777777" w:rsidR="00B445F7" w:rsidRPr="007B29B1" w:rsidRDefault="00B445F7" w:rsidP="000038B7">
            <w:pPr>
              <w:jc w:val="both"/>
              <w:rPr>
                <w:sz w:val="24"/>
                <w:szCs w:val="24"/>
              </w:rPr>
            </w:pPr>
            <w:r w:rsidRPr="007B29B1">
              <w:rPr>
                <w:sz w:val="24"/>
                <w:szCs w:val="24"/>
              </w:rPr>
              <w:t>7.5</w:t>
            </w:r>
          </w:p>
        </w:tc>
      </w:tr>
    </w:tbl>
    <w:p w14:paraId="59ACEF56" w14:textId="77777777" w:rsidR="00B445F7" w:rsidRPr="007B29B1" w:rsidRDefault="00B445F7" w:rsidP="00B445F7">
      <w:pPr>
        <w:shd w:val="clear" w:color="auto" w:fill="FFFFFF"/>
        <w:spacing w:after="143"/>
        <w:jc w:val="both"/>
        <w:rPr>
          <w:sz w:val="24"/>
          <w:szCs w:val="24"/>
        </w:rPr>
      </w:pPr>
      <w:r w:rsidRPr="007B29B1">
        <w:rPr>
          <w:sz w:val="24"/>
          <w:szCs w:val="24"/>
        </w:rPr>
        <w:t xml:space="preserve">Renal clearance is between 180-300 mL/kg/h and the total body clearance is between 480-600 mL/kg/h. Ciprofloxacin undergoes both glomerular filtration and tubular secretion. Severely impaired renal function leads to increased </w:t>
      </w:r>
      <w:proofErr w:type="spellStart"/>
      <w:r w:rsidRPr="007B29B1">
        <w:rPr>
          <w:sz w:val="24"/>
          <w:szCs w:val="24"/>
        </w:rPr>
        <w:t>half lives</w:t>
      </w:r>
      <w:proofErr w:type="spellEnd"/>
      <w:r w:rsidRPr="007B29B1">
        <w:rPr>
          <w:sz w:val="24"/>
          <w:szCs w:val="24"/>
        </w:rPr>
        <w:t xml:space="preserve"> of ciprofloxacin of up to 12 h.</w:t>
      </w:r>
    </w:p>
    <w:p w14:paraId="5A669B52" w14:textId="77777777" w:rsidR="00B445F7" w:rsidRPr="007B29B1" w:rsidRDefault="00B445F7" w:rsidP="00B445F7">
      <w:pPr>
        <w:shd w:val="clear" w:color="auto" w:fill="FFFFFF"/>
        <w:spacing w:after="143"/>
        <w:jc w:val="both"/>
        <w:rPr>
          <w:sz w:val="24"/>
          <w:szCs w:val="24"/>
        </w:rPr>
      </w:pPr>
      <w:r w:rsidRPr="007B29B1">
        <w:rPr>
          <w:sz w:val="24"/>
          <w:szCs w:val="24"/>
        </w:rPr>
        <w:t>Non-renal clearance of ciprofloxacin is mainly due to active trans-intestinal secretion and metabolism. 1% of the dose is excreted via the biliary route. Ciprofloxacin is present in the bile in high concentrations.</w:t>
      </w:r>
    </w:p>
    <w:p w14:paraId="2D6173E7" w14:textId="77777777" w:rsidR="00B445F7" w:rsidRPr="007B29B1" w:rsidRDefault="00B445F7" w:rsidP="00B445F7">
      <w:pPr>
        <w:shd w:val="clear" w:color="auto" w:fill="FFFFFF"/>
        <w:spacing w:after="143"/>
        <w:jc w:val="both"/>
        <w:rPr>
          <w:sz w:val="24"/>
          <w:szCs w:val="24"/>
        </w:rPr>
      </w:pPr>
      <w:r w:rsidRPr="007B29B1">
        <w:rPr>
          <w:iCs/>
          <w:sz w:val="24"/>
          <w:szCs w:val="24"/>
          <w:u w:val="single"/>
        </w:rPr>
        <w:t>Paediatric patients</w:t>
      </w:r>
    </w:p>
    <w:p w14:paraId="0EA839F7" w14:textId="77777777" w:rsidR="00B445F7" w:rsidRPr="007B29B1" w:rsidRDefault="00B445F7" w:rsidP="00B445F7">
      <w:pPr>
        <w:shd w:val="clear" w:color="auto" w:fill="FFFFFF"/>
        <w:spacing w:after="143"/>
        <w:jc w:val="both"/>
        <w:rPr>
          <w:sz w:val="24"/>
          <w:szCs w:val="24"/>
        </w:rPr>
      </w:pPr>
      <w:r w:rsidRPr="007B29B1">
        <w:rPr>
          <w:sz w:val="24"/>
          <w:szCs w:val="24"/>
        </w:rPr>
        <w:t xml:space="preserve">The pharmacokinetic data in </w:t>
      </w:r>
      <w:proofErr w:type="spellStart"/>
      <w:r w:rsidRPr="007B29B1">
        <w:rPr>
          <w:sz w:val="24"/>
          <w:szCs w:val="24"/>
        </w:rPr>
        <w:t>paediatric</w:t>
      </w:r>
      <w:proofErr w:type="spellEnd"/>
      <w:r w:rsidRPr="007B29B1">
        <w:rPr>
          <w:sz w:val="24"/>
          <w:szCs w:val="24"/>
        </w:rPr>
        <w:t xml:space="preserve"> patients are limited.</w:t>
      </w:r>
    </w:p>
    <w:p w14:paraId="66C4726C" w14:textId="77777777" w:rsidR="00B445F7" w:rsidRPr="007B29B1" w:rsidRDefault="00B445F7" w:rsidP="00B445F7">
      <w:pPr>
        <w:shd w:val="clear" w:color="auto" w:fill="FFFFFF"/>
        <w:spacing w:after="143"/>
        <w:jc w:val="both"/>
        <w:rPr>
          <w:sz w:val="24"/>
          <w:szCs w:val="24"/>
        </w:rPr>
      </w:pPr>
      <w:r w:rsidRPr="007B29B1">
        <w:rPr>
          <w:sz w:val="24"/>
          <w:szCs w:val="24"/>
        </w:rPr>
        <w:t xml:space="preserve">In a study in children </w:t>
      </w:r>
      <w:proofErr w:type="spellStart"/>
      <w:r w:rsidRPr="007B29B1">
        <w:rPr>
          <w:sz w:val="24"/>
          <w:szCs w:val="24"/>
        </w:rPr>
        <w:t>C</w:t>
      </w:r>
      <w:r w:rsidRPr="007B29B1">
        <w:rPr>
          <w:sz w:val="24"/>
          <w:szCs w:val="24"/>
          <w:vertAlign w:val="subscript"/>
        </w:rPr>
        <w:t>max</w:t>
      </w:r>
      <w:proofErr w:type="spellEnd"/>
      <w:r w:rsidRPr="007B29B1">
        <w:rPr>
          <w:sz w:val="24"/>
          <w:szCs w:val="24"/>
        </w:rPr>
        <w:t xml:space="preserve"> and AUC were not age-dependent (above one year of age). No notable increase in </w:t>
      </w:r>
      <w:proofErr w:type="spellStart"/>
      <w:r w:rsidRPr="007B29B1">
        <w:rPr>
          <w:sz w:val="24"/>
          <w:szCs w:val="24"/>
        </w:rPr>
        <w:t>C</w:t>
      </w:r>
      <w:r w:rsidRPr="007B29B1">
        <w:rPr>
          <w:sz w:val="24"/>
          <w:szCs w:val="24"/>
          <w:vertAlign w:val="subscript"/>
        </w:rPr>
        <w:t>max</w:t>
      </w:r>
      <w:proofErr w:type="spellEnd"/>
      <w:r w:rsidRPr="007B29B1">
        <w:rPr>
          <w:sz w:val="24"/>
          <w:szCs w:val="24"/>
        </w:rPr>
        <w:t> and AUC upon multiple dosing (10 mg/kg three times daily) was observed.</w:t>
      </w:r>
    </w:p>
    <w:p w14:paraId="19669432" w14:textId="77777777" w:rsidR="00B445F7" w:rsidRPr="007B29B1" w:rsidRDefault="00B445F7" w:rsidP="00B445F7">
      <w:pPr>
        <w:shd w:val="clear" w:color="auto" w:fill="FFFFFF"/>
        <w:spacing w:after="143"/>
        <w:jc w:val="both"/>
        <w:rPr>
          <w:sz w:val="24"/>
          <w:szCs w:val="24"/>
        </w:rPr>
      </w:pPr>
      <w:r w:rsidRPr="007B29B1">
        <w:rPr>
          <w:sz w:val="24"/>
          <w:szCs w:val="24"/>
        </w:rPr>
        <w:t xml:space="preserve">In 10 children with severe sepsis </w:t>
      </w:r>
      <w:proofErr w:type="spellStart"/>
      <w:r w:rsidRPr="007B29B1">
        <w:rPr>
          <w:sz w:val="24"/>
          <w:szCs w:val="24"/>
        </w:rPr>
        <w:t>C</w:t>
      </w:r>
      <w:r w:rsidRPr="007B29B1">
        <w:rPr>
          <w:sz w:val="24"/>
          <w:szCs w:val="24"/>
          <w:vertAlign w:val="subscript"/>
        </w:rPr>
        <w:t>max</w:t>
      </w:r>
      <w:proofErr w:type="spellEnd"/>
      <w:r w:rsidRPr="007B29B1">
        <w:rPr>
          <w:sz w:val="24"/>
          <w:szCs w:val="24"/>
        </w:rPr>
        <w:t> was 6.1 mg/L (range 4.6-8.3 mg/L) after a 1-hour intravenous infusion of 10 mg/kg in children aged less than 1 year compared to 7.2 mg/L (range 4.7-11.8 mg/L) for children between 1 and 5 years of age. The AUC values were 17.4 mg*h/L (range 11.8-32.0 mg*h/L) and 16.5 mg*h/L (range 11.0-23.8 mg*h/L) in the respective age groups.</w:t>
      </w:r>
    </w:p>
    <w:p w14:paraId="0F4FF86A" w14:textId="77777777" w:rsidR="00B445F7" w:rsidRPr="007B29B1" w:rsidRDefault="00B445F7" w:rsidP="00B445F7">
      <w:pPr>
        <w:shd w:val="clear" w:color="auto" w:fill="FFFFFF"/>
        <w:spacing w:after="143"/>
        <w:jc w:val="both"/>
        <w:rPr>
          <w:sz w:val="24"/>
          <w:szCs w:val="24"/>
        </w:rPr>
      </w:pPr>
      <w:r w:rsidRPr="007B29B1">
        <w:rPr>
          <w:sz w:val="24"/>
          <w:szCs w:val="24"/>
        </w:rPr>
        <w:t xml:space="preserve">These values are within the range reported for adults at therapeutic doses. Based on population pharmacokinetic analysis of </w:t>
      </w:r>
      <w:proofErr w:type="spellStart"/>
      <w:r w:rsidRPr="007B29B1">
        <w:rPr>
          <w:sz w:val="24"/>
          <w:szCs w:val="24"/>
        </w:rPr>
        <w:t>paediatric</w:t>
      </w:r>
      <w:proofErr w:type="spellEnd"/>
      <w:r w:rsidRPr="007B29B1">
        <w:rPr>
          <w:sz w:val="24"/>
          <w:szCs w:val="24"/>
        </w:rPr>
        <w:t xml:space="preserve"> patients with various infections, the predicted mean half-life in children is approx. 4-5 hours and the bioavailability of the oral suspension ranges from 50 to 80%.</w:t>
      </w:r>
    </w:p>
    <w:p w14:paraId="09F9C178" w14:textId="77777777" w:rsidR="00B445F7" w:rsidRPr="007B29B1" w:rsidRDefault="00B445F7" w:rsidP="00B445F7">
      <w:pPr>
        <w:shd w:val="clear" w:color="auto" w:fill="FFFFFF"/>
        <w:jc w:val="both"/>
        <w:rPr>
          <w:b/>
          <w:bCs/>
          <w:sz w:val="24"/>
          <w:szCs w:val="24"/>
        </w:rPr>
      </w:pPr>
      <w:r w:rsidRPr="007B29B1">
        <w:rPr>
          <w:b/>
          <w:bCs/>
          <w:sz w:val="24"/>
          <w:szCs w:val="24"/>
        </w:rPr>
        <w:t>5.3 Preclinical safety data</w:t>
      </w:r>
    </w:p>
    <w:p w14:paraId="4D7FCC98" w14:textId="77777777" w:rsidR="00B445F7" w:rsidRPr="007B29B1" w:rsidRDefault="00B445F7" w:rsidP="00B445F7">
      <w:pPr>
        <w:shd w:val="clear" w:color="auto" w:fill="FFFFFF"/>
        <w:spacing w:after="143"/>
        <w:jc w:val="both"/>
        <w:rPr>
          <w:sz w:val="24"/>
          <w:szCs w:val="24"/>
        </w:rPr>
      </w:pPr>
      <w:r w:rsidRPr="007B29B1">
        <w:rPr>
          <w:sz w:val="24"/>
          <w:szCs w:val="24"/>
        </w:rPr>
        <w:t>Non-clinical data reveal no special hazards for humans based on conventional studies of single dose toxicity, repeated dose toxicity, carcinogenic potential, or toxicity to reproduction.</w:t>
      </w:r>
    </w:p>
    <w:p w14:paraId="3AD8BF4E" w14:textId="77777777" w:rsidR="00B445F7" w:rsidRPr="007B29B1" w:rsidRDefault="00B445F7" w:rsidP="00B445F7">
      <w:pPr>
        <w:shd w:val="clear" w:color="auto" w:fill="FFFFFF"/>
        <w:spacing w:after="143"/>
        <w:jc w:val="both"/>
        <w:rPr>
          <w:sz w:val="24"/>
          <w:szCs w:val="24"/>
        </w:rPr>
      </w:pPr>
      <w:r w:rsidRPr="007B29B1">
        <w:rPr>
          <w:sz w:val="24"/>
          <w:szCs w:val="24"/>
        </w:rPr>
        <w:t xml:space="preserve">Like a number of other quinolones, ciprofloxacin is phototoxic in animals at clinically relevant exposure levels. Data on photomutagenicity/photocarcinogenicity show a weak </w:t>
      </w:r>
      <w:proofErr w:type="spellStart"/>
      <w:r w:rsidRPr="007B29B1">
        <w:rPr>
          <w:sz w:val="24"/>
          <w:szCs w:val="24"/>
        </w:rPr>
        <w:t>photomutagenic</w:t>
      </w:r>
      <w:proofErr w:type="spellEnd"/>
      <w:r w:rsidRPr="007B29B1">
        <w:rPr>
          <w:sz w:val="24"/>
          <w:szCs w:val="24"/>
        </w:rPr>
        <w:t xml:space="preserve"> or </w:t>
      </w:r>
      <w:proofErr w:type="spellStart"/>
      <w:r w:rsidRPr="007B29B1">
        <w:rPr>
          <w:sz w:val="24"/>
          <w:szCs w:val="24"/>
        </w:rPr>
        <w:t>phototumorigenic</w:t>
      </w:r>
      <w:proofErr w:type="spellEnd"/>
      <w:r w:rsidRPr="007B29B1">
        <w:rPr>
          <w:sz w:val="24"/>
          <w:szCs w:val="24"/>
        </w:rPr>
        <w:t xml:space="preserve"> effect of ciprofloxacin </w:t>
      </w:r>
      <w:r w:rsidRPr="007B29B1">
        <w:rPr>
          <w:iCs/>
          <w:sz w:val="24"/>
          <w:szCs w:val="24"/>
        </w:rPr>
        <w:t>in-vitro</w:t>
      </w:r>
      <w:r w:rsidRPr="007B29B1">
        <w:rPr>
          <w:sz w:val="24"/>
          <w:szCs w:val="24"/>
        </w:rPr>
        <w:t> and in animal experiments. This effect was comparable to that of other gyrase inhibitors.</w:t>
      </w:r>
    </w:p>
    <w:p w14:paraId="282FF63E" w14:textId="77777777" w:rsidR="00B445F7" w:rsidRPr="007B29B1" w:rsidRDefault="00B445F7" w:rsidP="00B445F7">
      <w:pPr>
        <w:shd w:val="clear" w:color="auto" w:fill="FFFFFF"/>
        <w:spacing w:after="143"/>
        <w:jc w:val="both"/>
        <w:rPr>
          <w:sz w:val="24"/>
          <w:szCs w:val="24"/>
        </w:rPr>
      </w:pPr>
      <w:r w:rsidRPr="007B29B1">
        <w:rPr>
          <w:iCs/>
          <w:sz w:val="24"/>
          <w:szCs w:val="24"/>
          <w:u w:val="single"/>
        </w:rPr>
        <w:t>Articular tolerability:</w:t>
      </w:r>
    </w:p>
    <w:p w14:paraId="5306795F" w14:textId="77777777" w:rsidR="00B445F7" w:rsidRPr="007B29B1" w:rsidRDefault="00B445F7" w:rsidP="00B445F7">
      <w:pPr>
        <w:shd w:val="clear" w:color="auto" w:fill="FFFFFF"/>
        <w:spacing w:after="143"/>
        <w:jc w:val="both"/>
        <w:rPr>
          <w:sz w:val="24"/>
          <w:szCs w:val="24"/>
        </w:rPr>
      </w:pPr>
      <w:r w:rsidRPr="007B29B1">
        <w:rPr>
          <w:sz w:val="24"/>
          <w:szCs w:val="24"/>
        </w:rPr>
        <w:lastRenderedPageBreak/>
        <w:t>As reported for other gyrase inhibitors, ciprofloxacin causes damage to the large weight-bearing joints in immature animals. The extent of the cartilage damage varies according to age, species and dose; the damage can be reduced by taking the weight off the joints. Studies with mature animals (rat, dog) revealed no evidence of cartilage lesions. In a study in young beagle dogs, ciprofloxacin caused severe articular changes at therapeutic doses after two weeks of treatment, which were still observed after 5 months.</w:t>
      </w:r>
    </w:p>
    <w:p w14:paraId="3A6B0AFA" w14:textId="77777777" w:rsidR="00B445F7" w:rsidRPr="007B29B1" w:rsidRDefault="00B445F7" w:rsidP="00B445F7">
      <w:pPr>
        <w:pStyle w:val="Default"/>
        <w:spacing w:after="120"/>
        <w:jc w:val="both"/>
        <w:rPr>
          <w:b/>
          <w:bCs/>
          <w:color w:val="auto"/>
        </w:rPr>
      </w:pPr>
    </w:p>
    <w:p w14:paraId="3790EE04" w14:textId="77777777" w:rsidR="00174339" w:rsidRPr="007B29B1" w:rsidRDefault="00174339" w:rsidP="00B445F7">
      <w:pPr>
        <w:pStyle w:val="Default"/>
        <w:spacing w:after="120"/>
        <w:jc w:val="both"/>
        <w:rPr>
          <w:b/>
          <w:bCs/>
          <w:color w:val="auto"/>
        </w:rPr>
      </w:pPr>
    </w:p>
    <w:p w14:paraId="4E07D716" w14:textId="77777777" w:rsidR="00174339" w:rsidRPr="007B29B1" w:rsidRDefault="00174339" w:rsidP="00B445F7">
      <w:pPr>
        <w:pStyle w:val="Default"/>
        <w:spacing w:after="120"/>
        <w:jc w:val="both"/>
        <w:rPr>
          <w:b/>
          <w:bCs/>
          <w:color w:val="auto"/>
        </w:rPr>
      </w:pPr>
    </w:p>
    <w:p w14:paraId="1DD33359" w14:textId="77777777" w:rsidR="00B445F7" w:rsidRPr="007B29B1" w:rsidRDefault="00B445F7" w:rsidP="00B445F7">
      <w:pPr>
        <w:pStyle w:val="Default"/>
        <w:spacing w:after="120"/>
        <w:ind w:left="-90"/>
        <w:jc w:val="both"/>
        <w:rPr>
          <w:b/>
          <w:bCs/>
          <w:color w:val="auto"/>
        </w:rPr>
      </w:pPr>
      <w:r w:rsidRPr="007B29B1">
        <w:rPr>
          <w:b/>
          <w:bCs/>
          <w:color w:val="auto"/>
        </w:rPr>
        <w:t>6.  Pharmaceutical particulars:</w:t>
      </w:r>
    </w:p>
    <w:p w14:paraId="4A659454" w14:textId="77777777" w:rsidR="00B445F7" w:rsidRPr="007B29B1" w:rsidRDefault="00B445F7" w:rsidP="00B445F7">
      <w:pPr>
        <w:pStyle w:val="Default"/>
        <w:spacing w:after="60"/>
        <w:ind w:left="-90"/>
        <w:rPr>
          <w:b/>
          <w:bCs/>
          <w:color w:val="auto"/>
        </w:rPr>
      </w:pPr>
      <w:r w:rsidRPr="007B29B1">
        <w:rPr>
          <w:b/>
          <w:bCs/>
          <w:color w:val="auto"/>
        </w:rPr>
        <w:t>6.1 List of Excipients:</w:t>
      </w:r>
    </w:p>
    <w:p w14:paraId="35F840CB" w14:textId="77777777" w:rsidR="00B445F7" w:rsidRPr="007B29B1" w:rsidRDefault="00B445F7" w:rsidP="00B445F7">
      <w:pPr>
        <w:pStyle w:val="Default"/>
        <w:spacing w:after="60"/>
        <w:ind w:left="-90"/>
        <w:jc w:val="both"/>
        <w:rPr>
          <w:bCs/>
          <w:color w:val="auto"/>
        </w:rPr>
      </w:pPr>
      <w:r w:rsidRPr="007B29B1">
        <w:rPr>
          <w:bCs/>
          <w:color w:val="auto"/>
        </w:rPr>
        <w:t>The excipients used in the formulation of Ciprofloxacin Tablets USP 500 mg. The list of excipients is as follows:</w:t>
      </w:r>
    </w:p>
    <w:p w14:paraId="0FDA8344" w14:textId="77777777" w:rsidR="00B445F7" w:rsidRPr="007B29B1" w:rsidRDefault="00B445F7" w:rsidP="009C7FAE">
      <w:pPr>
        <w:ind w:left="-90"/>
        <w:rPr>
          <w:iCs/>
          <w:sz w:val="24"/>
          <w:szCs w:val="24"/>
        </w:rPr>
      </w:pPr>
      <w:r w:rsidRPr="007B29B1">
        <w:rPr>
          <w:sz w:val="24"/>
          <w:szCs w:val="24"/>
        </w:rPr>
        <w:t>Microcrystalline Cellulose</w:t>
      </w:r>
    </w:p>
    <w:p w14:paraId="4CEA812C" w14:textId="77777777" w:rsidR="00B445F7" w:rsidRPr="009C7FAE" w:rsidRDefault="00B445F7" w:rsidP="009C7FAE">
      <w:pPr>
        <w:ind w:left="-90"/>
        <w:rPr>
          <w:sz w:val="24"/>
          <w:szCs w:val="24"/>
        </w:rPr>
      </w:pPr>
      <w:r w:rsidRPr="007B29B1">
        <w:rPr>
          <w:sz w:val="24"/>
          <w:szCs w:val="24"/>
        </w:rPr>
        <w:t>Maize Starch</w:t>
      </w:r>
    </w:p>
    <w:p w14:paraId="5B6A5B09" w14:textId="77777777" w:rsidR="00B445F7" w:rsidRPr="009C7FAE" w:rsidRDefault="00B445F7" w:rsidP="009C7FAE">
      <w:pPr>
        <w:ind w:left="-90"/>
        <w:rPr>
          <w:sz w:val="24"/>
          <w:szCs w:val="24"/>
        </w:rPr>
      </w:pPr>
      <w:r w:rsidRPr="007B29B1">
        <w:rPr>
          <w:sz w:val="24"/>
          <w:szCs w:val="24"/>
        </w:rPr>
        <w:t xml:space="preserve">Povidone K-30 </w:t>
      </w:r>
    </w:p>
    <w:p w14:paraId="1A33513F" w14:textId="77777777" w:rsidR="00B445F7" w:rsidRPr="009C7FAE" w:rsidRDefault="00B445F7" w:rsidP="009C7FAE">
      <w:pPr>
        <w:ind w:left="-90"/>
        <w:rPr>
          <w:sz w:val="24"/>
          <w:szCs w:val="24"/>
        </w:rPr>
      </w:pPr>
      <w:r w:rsidRPr="007B29B1">
        <w:rPr>
          <w:sz w:val="24"/>
          <w:szCs w:val="24"/>
        </w:rPr>
        <w:t>Methyl Hydroxybenzoate</w:t>
      </w:r>
      <w:r w:rsidRPr="009C7FAE">
        <w:rPr>
          <w:sz w:val="24"/>
          <w:szCs w:val="24"/>
        </w:rPr>
        <w:t xml:space="preserve"> </w:t>
      </w:r>
    </w:p>
    <w:p w14:paraId="3DC0A3B8" w14:textId="77777777" w:rsidR="00B445F7" w:rsidRPr="009C7FAE" w:rsidRDefault="00B445F7" w:rsidP="009C7FAE">
      <w:pPr>
        <w:ind w:left="-90"/>
        <w:rPr>
          <w:sz w:val="24"/>
          <w:szCs w:val="24"/>
        </w:rPr>
      </w:pPr>
      <w:r w:rsidRPr="007B29B1">
        <w:rPr>
          <w:sz w:val="24"/>
          <w:szCs w:val="24"/>
        </w:rPr>
        <w:t xml:space="preserve">Propyl Hydroxybenzoate </w:t>
      </w:r>
    </w:p>
    <w:p w14:paraId="2255AEC6" w14:textId="77777777" w:rsidR="00B445F7" w:rsidRPr="009C7FAE" w:rsidRDefault="00B445F7" w:rsidP="009C7FAE">
      <w:pPr>
        <w:ind w:left="-90"/>
        <w:rPr>
          <w:sz w:val="24"/>
          <w:szCs w:val="24"/>
        </w:rPr>
      </w:pPr>
      <w:r w:rsidRPr="007B29B1">
        <w:rPr>
          <w:sz w:val="24"/>
          <w:szCs w:val="24"/>
        </w:rPr>
        <w:t xml:space="preserve">Magnesium Stearate </w:t>
      </w:r>
    </w:p>
    <w:p w14:paraId="4C1EAF1B" w14:textId="77777777" w:rsidR="00B445F7" w:rsidRPr="009C7FAE" w:rsidRDefault="00B445F7" w:rsidP="009C7FAE">
      <w:pPr>
        <w:ind w:left="-90"/>
        <w:rPr>
          <w:sz w:val="24"/>
          <w:szCs w:val="24"/>
        </w:rPr>
      </w:pPr>
      <w:r w:rsidRPr="00E65598">
        <w:rPr>
          <w:sz w:val="24"/>
          <w:szCs w:val="24"/>
        </w:rPr>
        <w:t>Purified Talc</w:t>
      </w:r>
    </w:p>
    <w:p w14:paraId="50307C18" w14:textId="77777777" w:rsidR="00B445F7" w:rsidRPr="009C7FAE" w:rsidRDefault="00B445F7" w:rsidP="009C7FAE">
      <w:pPr>
        <w:ind w:left="-90"/>
        <w:rPr>
          <w:sz w:val="24"/>
          <w:szCs w:val="24"/>
        </w:rPr>
      </w:pPr>
      <w:r w:rsidRPr="007B29B1">
        <w:rPr>
          <w:sz w:val="24"/>
          <w:szCs w:val="24"/>
        </w:rPr>
        <w:t>Croscarmellose Sodium</w:t>
      </w:r>
    </w:p>
    <w:p w14:paraId="6F158406" w14:textId="77777777" w:rsidR="00B445F7" w:rsidRPr="009C7FAE" w:rsidRDefault="00B445F7" w:rsidP="009C7FAE">
      <w:pPr>
        <w:ind w:left="-90"/>
        <w:rPr>
          <w:sz w:val="24"/>
          <w:szCs w:val="24"/>
        </w:rPr>
      </w:pPr>
      <w:r w:rsidRPr="007B29B1">
        <w:rPr>
          <w:sz w:val="24"/>
          <w:szCs w:val="24"/>
        </w:rPr>
        <w:t>Kyron T-314</w:t>
      </w:r>
    </w:p>
    <w:p w14:paraId="2776DC2F" w14:textId="77777777" w:rsidR="00B445F7" w:rsidRPr="009C7FAE" w:rsidRDefault="00B445F7" w:rsidP="009C7FAE">
      <w:pPr>
        <w:ind w:left="-90"/>
        <w:rPr>
          <w:sz w:val="24"/>
          <w:szCs w:val="24"/>
        </w:rPr>
      </w:pPr>
      <w:r w:rsidRPr="007B29B1">
        <w:rPr>
          <w:sz w:val="24"/>
          <w:szCs w:val="24"/>
        </w:rPr>
        <w:t>Colloidal Anhydrous Silica</w:t>
      </w:r>
    </w:p>
    <w:p w14:paraId="15E9B03F" w14:textId="77777777" w:rsidR="00B445F7" w:rsidRPr="009C7FAE" w:rsidRDefault="00B445F7" w:rsidP="009C7FAE">
      <w:pPr>
        <w:ind w:left="-90"/>
        <w:rPr>
          <w:sz w:val="24"/>
          <w:szCs w:val="24"/>
        </w:rPr>
      </w:pPr>
      <w:r w:rsidRPr="007B29B1">
        <w:rPr>
          <w:sz w:val="24"/>
          <w:szCs w:val="24"/>
        </w:rPr>
        <w:t>Sodium Starch Glycolate</w:t>
      </w:r>
    </w:p>
    <w:p w14:paraId="411B2B11" w14:textId="77777777" w:rsidR="00B445F7" w:rsidRPr="009C7FAE" w:rsidRDefault="00B445F7" w:rsidP="009C7FAE">
      <w:pPr>
        <w:ind w:left="-90"/>
        <w:rPr>
          <w:sz w:val="24"/>
          <w:szCs w:val="24"/>
        </w:rPr>
      </w:pPr>
      <w:r w:rsidRPr="007B29B1">
        <w:rPr>
          <w:sz w:val="24"/>
          <w:szCs w:val="24"/>
        </w:rPr>
        <w:t>Hydroxypropyl Methylcellulose-E-15</w:t>
      </w:r>
    </w:p>
    <w:p w14:paraId="4A4FFE45" w14:textId="77777777" w:rsidR="00B445F7" w:rsidRPr="007B29B1" w:rsidRDefault="00B445F7" w:rsidP="009C7FAE">
      <w:pPr>
        <w:ind w:left="-90"/>
        <w:rPr>
          <w:sz w:val="24"/>
          <w:szCs w:val="24"/>
        </w:rPr>
      </w:pPr>
      <w:proofErr w:type="spellStart"/>
      <w:r w:rsidRPr="007B29B1">
        <w:rPr>
          <w:sz w:val="24"/>
          <w:szCs w:val="24"/>
        </w:rPr>
        <w:t>Instacoat</w:t>
      </w:r>
      <w:proofErr w:type="spellEnd"/>
      <w:r w:rsidRPr="007B29B1">
        <w:rPr>
          <w:sz w:val="24"/>
          <w:szCs w:val="24"/>
        </w:rPr>
        <w:t xml:space="preserve"> Aqua III (IA-III 40001-White)</w:t>
      </w:r>
    </w:p>
    <w:p w14:paraId="79DA87C3" w14:textId="77777777" w:rsidR="00B445F7" w:rsidRPr="007B29B1" w:rsidRDefault="00B445F7" w:rsidP="00B445F7">
      <w:pPr>
        <w:pStyle w:val="NoSpacing"/>
        <w:tabs>
          <w:tab w:val="left" w:pos="360"/>
        </w:tabs>
        <w:spacing w:line="276" w:lineRule="auto"/>
        <w:jc w:val="both"/>
        <w:rPr>
          <w:rFonts w:eastAsia="Times New Roman"/>
          <w:bCs/>
          <w:sz w:val="24"/>
          <w:szCs w:val="24"/>
          <w:lang w:eastAsia="en-US"/>
        </w:rPr>
      </w:pPr>
    </w:p>
    <w:p w14:paraId="4F9736DB" w14:textId="77777777" w:rsidR="00B445F7" w:rsidRPr="007B29B1" w:rsidRDefault="00B445F7" w:rsidP="00B445F7">
      <w:pPr>
        <w:pStyle w:val="NoSpacing"/>
        <w:tabs>
          <w:tab w:val="left" w:pos="360"/>
        </w:tabs>
        <w:jc w:val="both"/>
        <w:rPr>
          <w:b/>
          <w:bCs/>
          <w:sz w:val="24"/>
        </w:rPr>
      </w:pPr>
      <w:r w:rsidRPr="007B29B1">
        <w:rPr>
          <w:b/>
          <w:bCs/>
          <w:sz w:val="24"/>
        </w:rPr>
        <w:t>6.2 Incompatibilities:</w:t>
      </w:r>
    </w:p>
    <w:p w14:paraId="77204280" w14:textId="77777777" w:rsidR="00B445F7" w:rsidRPr="007B29B1" w:rsidRDefault="00B445F7" w:rsidP="00B445F7">
      <w:pPr>
        <w:rPr>
          <w:sz w:val="24"/>
        </w:rPr>
      </w:pPr>
      <w:r w:rsidRPr="007B29B1">
        <w:rPr>
          <w:sz w:val="24"/>
        </w:rPr>
        <w:t>Not applicable</w:t>
      </w:r>
    </w:p>
    <w:p w14:paraId="2BA42BA0" w14:textId="77777777" w:rsidR="00B445F7" w:rsidRPr="007B29B1" w:rsidRDefault="00B445F7" w:rsidP="00B445F7">
      <w:pPr>
        <w:pStyle w:val="Default"/>
        <w:jc w:val="both"/>
        <w:rPr>
          <w:b/>
          <w:bCs/>
          <w:color w:val="auto"/>
        </w:rPr>
      </w:pPr>
      <w:r w:rsidRPr="007B29B1">
        <w:rPr>
          <w:b/>
          <w:bCs/>
          <w:color w:val="auto"/>
        </w:rPr>
        <w:tab/>
      </w:r>
    </w:p>
    <w:p w14:paraId="542A6E2B" w14:textId="77777777" w:rsidR="00B445F7" w:rsidRPr="007B29B1" w:rsidRDefault="00B445F7" w:rsidP="00B445F7">
      <w:pPr>
        <w:pStyle w:val="Default"/>
        <w:jc w:val="both"/>
        <w:rPr>
          <w:bCs/>
          <w:color w:val="auto"/>
        </w:rPr>
      </w:pPr>
      <w:r w:rsidRPr="007B29B1">
        <w:rPr>
          <w:b/>
          <w:bCs/>
          <w:color w:val="auto"/>
        </w:rPr>
        <w:t xml:space="preserve">6.3 Shelf life: </w:t>
      </w:r>
    </w:p>
    <w:p w14:paraId="7AD147AD" w14:textId="77777777" w:rsidR="00B445F7" w:rsidRPr="007B29B1" w:rsidRDefault="00B445F7" w:rsidP="00B445F7">
      <w:pPr>
        <w:tabs>
          <w:tab w:val="left" w:pos="720"/>
        </w:tabs>
        <w:rPr>
          <w:sz w:val="24"/>
        </w:rPr>
      </w:pPr>
      <w:r w:rsidRPr="007B29B1">
        <w:rPr>
          <w:sz w:val="24"/>
        </w:rPr>
        <w:t>36 months</w:t>
      </w:r>
    </w:p>
    <w:p w14:paraId="49B7B2CE" w14:textId="77777777" w:rsidR="00B445F7" w:rsidRPr="007B29B1" w:rsidRDefault="00B445F7" w:rsidP="00B445F7">
      <w:pPr>
        <w:rPr>
          <w:b/>
          <w:bCs/>
        </w:rPr>
      </w:pPr>
      <w:r w:rsidRPr="007B29B1">
        <w:rPr>
          <w:b/>
          <w:bCs/>
        </w:rPr>
        <w:tab/>
      </w:r>
    </w:p>
    <w:p w14:paraId="27536586" w14:textId="77777777" w:rsidR="00B445F7" w:rsidRPr="007B29B1" w:rsidRDefault="00B445F7" w:rsidP="00B445F7">
      <w:pPr>
        <w:rPr>
          <w:b/>
          <w:bCs/>
        </w:rPr>
      </w:pPr>
      <w:r w:rsidRPr="007B29B1">
        <w:rPr>
          <w:b/>
          <w:bCs/>
          <w:sz w:val="24"/>
        </w:rPr>
        <w:t>6.4 Special precautions for storage:</w:t>
      </w:r>
    </w:p>
    <w:p w14:paraId="456A939B" w14:textId="77777777" w:rsidR="00B445F7" w:rsidRPr="007B29B1" w:rsidRDefault="00B445F7" w:rsidP="00B445F7">
      <w:pPr>
        <w:jc w:val="both"/>
        <w:rPr>
          <w:sz w:val="24"/>
          <w:szCs w:val="24"/>
        </w:rPr>
      </w:pPr>
      <w:r w:rsidRPr="007B29B1">
        <w:rPr>
          <w:sz w:val="24"/>
          <w:szCs w:val="24"/>
        </w:rPr>
        <w:t>Store below 30</w:t>
      </w:r>
      <w:r w:rsidRPr="007B29B1">
        <w:rPr>
          <w:sz w:val="24"/>
          <w:szCs w:val="24"/>
          <w:vertAlign w:val="superscript"/>
        </w:rPr>
        <w:t>O</w:t>
      </w:r>
      <w:r w:rsidRPr="007B29B1">
        <w:rPr>
          <w:sz w:val="24"/>
          <w:szCs w:val="24"/>
        </w:rPr>
        <w:t>C, in a dry place, away from light.</w:t>
      </w:r>
    </w:p>
    <w:p w14:paraId="24AD778E" w14:textId="77777777" w:rsidR="00B445F7" w:rsidRPr="007B29B1" w:rsidRDefault="00B445F7" w:rsidP="00B445F7">
      <w:pPr>
        <w:jc w:val="both"/>
        <w:rPr>
          <w:sz w:val="24"/>
          <w:szCs w:val="24"/>
        </w:rPr>
      </w:pPr>
    </w:p>
    <w:p w14:paraId="2DD038B0" w14:textId="77777777" w:rsidR="00B445F7" w:rsidRPr="00E65598" w:rsidRDefault="00B445F7" w:rsidP="00E65598">
      <w:pPr>
        <w:jc w:val="both"/>
        <w:rPr>
          <w:b/>
          <w:bCs/>
          <w:sz w:val="24"/>
        </w:rPr>
      </w:pPr>
      <w:r w:rsidRPr="00E65598">
        <w:rPr>
          <w:b/>
          <w:bCs/>
          <w:sz w:val="24"/>
        </w:rPr>
        <w:t>6.5 Nature and contents of container:</w:t>
      </w:r>
    </w:p>
    <w:p w14:paraId="281B70F6" w14:textId="77777777" w:rsidR="00B445F7" w:rsidRDefault="00B445F7" w:rsidP="00E65598">
      <w:pPr>
        <w:jc w:val="both"/>
        <w:rPr>
          <w:bCs/>
          <w:sz w:val="24"/>
        </w:rPr>
      </w:pPr>
      <w:r w:rsidRPr="00E65598">
        <w:rPr>
          <w:bCs/>
          <w:sz w:val="24"/>
        </w:rPr>
        <w:t>10 tablets are packed in ALU- PVC Blister. Such 1 ALU- PVC Blisters are packed in    printed mono carton of Ciprofloxacin Tablets USP 500 mg. Such 10 mono cartons are    packed in outer carton of Ciprofloxacin Tablets USP 500 mg with Patient Information    Leaflet.</w:t>
      </w:r>
    </w:p>
    <w:p w14:paraId="3FC9499C" w14:textId="77777777" w:rsidR="00E65598" w:rsidRPr="00E65598" w:rsidRDefault="00E65598" w:rsidP="00E65598">
      <w:pPr>
        <w:jc w:val="both"/>
        <w:rPr>
          <w:bCs/>
          <w:sz w:val="24"/>
        </w:rPr>
      </w:pPr>
    </w:p>
    <w:p w14:paraId="2819C103" w14:textId="77777777" w:rsidR="00B445F7" w:rsidRPr="007B29B1" w:rsidRDefault="00B445F7" w:rsidP="006A7F9B">
      <w:pPr>
        <w:pStyle w:val="Default"/>
        <w:jc w:val="both"/>
        <w:rPr>
          <w:b/>
          <w:bCs/>
          <w:color w:val="auto"/>
        </w:rPr>
      </w:pPr>
      <w:r w:rsidRPr="007B29B1">
        <w:rPr>
          <w:b/>
          <w:bCs/>
          <w:color w:val="auto"/>
        </w:rPr>
        <w:t>6.6 Special precautions for disposal:</w:t>
      </w:r>
    </w:p>
    <w:p w14:paraId="7F0E53AC" w14:textId="77777777" w:rsidR="00B445F7" w:rsidRPr="007B29B1" w:rsidRDefault="00B445F7" w:rsidP="006A7F9B">
      <w:pPr>
        <w:shd w:val="clear" w:color="auto" w:fill="FFFFFF"/>
        <w:jc w:val="both"/>
        <w:rPr>
          <w:sz w:val="24"/>
          <w:szCs w:val="24"/>
        </w:rPr>
      </w:pPr>
      <w:r w:rsidRPr="007B29B1">
        <w:rPr>
          <w:sz w:val="24"/>
          <w:szCs w:val="24"/>
        </w:rPr>
        <w:lastRenderedPageBreak/>
        <w:t>No special requirement.</w:t>
      </w:r>
    </w:p>
    <w:p w14:paraId="63ACE78A" w14:textId="77777777" w:rsidR="00E61612" w:rsidRPr="007B29B1" w:rsidRDefault="00E61612" w:rsidP="006A7F9B">
      <w:pPr>
        <w:pStyle w:val="Header"/>
        <w:jc w:val="both"/>
        <w:rPr>
          <w:b/>
          <w:color w:val="000000"/>
          <w:sz w:val="24"/>
          <w:szCs w:val="24"/>
        </w:rPr>
      </w:pPr>
      <w:r w:rsidRPr="007B29B1">
        <w:rPr>
          <w:b/>
          <w:bCs/>
          <w:color w:val="000000"/>
          <w:sz w:val="24"/>
          <w:szCs w:val="24"/>
        </w:rPr>
        <w:t xml:space="preserve">7. </w:t>
      </w:r>
      <w:r w:rsidRPr="007B29B1">
        <w:rPr>
          <w:b/>
          <w:sz w:val="24"/>
          <w:szCs w:val="24"/>
        </w:rPr>
        <w:t>Applicant</w:t>
      </w:r>
      <w:r w:rsidRPr="007B29B1">
        <w:rPr>
          <w:b/>
          <w:bCs/>
          <w:color w:val="000000"/>
          <w:sz w:val="24"/>
          <w:szCs w:val="24"/>
        </w:rPr>
        <w:t>:</w:t>
      </w:r>
      <w:r w:rsidRPr="007B29B1">
        <w:rPr>
          <w:b/>
          <w:color w:val="000000"/>
          <w:sz w:val="24"/>
          <w:szCs w:val="24"/>
        </w:rPr>
        <w:t xml:space="preserve">    </w:t>
      </w:r>
    </w:p>
    <w:p w14:paraId="7B3B9549" w14:textId="77777777" w:rsidR="00E61612" w:rsidRDefault="00E61612" w:rsidP="006A7F9B">
      <w:pPr>
        <w:jc w:val="both"/>
        <w:rPr>
          <w:rFonts w:eastAsia="Calibri"/>
          <w:b/>
          <w:sz w:val="24"/>
          <w:szCs w:val="24"/>
          <w:lang w:val="en-GB"/>
        </w:rPr>
      </w:pPr>
      <w:r w:rsidRPr="007B29B1">
        <w:rPr>
          <w:rFonts w:eastAsia="Calibri"/>
          <w:b/>
          <w:sz w:val="24"/>
          <w:szCs w:val="24"/>
          <w:lang w:val="en-GB"/>
        </w:rPr>
        <w:t xml:space="preserve">Name and Address of Applicant </w:t>
      </w:r>
    </w:p>
    <w:p w14:paraId="37DB10E6" w14:textId="77777777" w:rsidR="00FE61D4" w:rsidRPr="00BF458D" w:rsidRDefault="00FE61D4" w:rsidP="006A7F9B">
      <w:pPr>
        <w:jc w:val="both"/>
        <w:rPr>
          <w:rFonts w:eastAsia="Calibri"/>
          <w:sz w:val="24"/>
          <w:szCs w:val="24"/>
          <w:highlight w:val="yellow"/>
          <w:lang w:val="en-GB"/>
        </w:rPr>
      </w:pPr>
      <w:r w:rsidRPr="0038209C">
        <w:rPr>
          <w:rFonts w:eastAsia="Calibri"/>
          <w:iCs/>
          <w:sz w:val="24"/>
          <w:szCs w:val="24"/>
        </w:rPr>
        <w:t>Pushkal Pharmaceutical Limited</w:t>
      </w:r>
      <w:r w:rsidRPr="007350E8">
        <w:rPr>
          <w:rFonts w:eastAsia="Calibri"/>
          <w:iCs/>
          <w:sz w:val="24"/>
          <w:szCs w:val="24"/>
        </w:rPr>
        <w:t>.</w:t>
      </w:r>
    </w:p>
    <w:p w14:paraId="6A24194D" w14:textId="77777777" w:rsidR="00FE61D4" w:rsidRDefault="00FE61D4" w:rsidP="006A7F9B">
      <w:pPr>
        <w:jc w:val="both"/>
        <w:rPr>
          <w:rFonts w:eastAsia="Calibri"/>
          <w:sz w:val="24"/>
          <w:szCs w:val="24"/>
          <w:lang w:val="en-GB"/>
        </w:rPr>
      </w:pPr>
      <w:r w:rsidRPr="00300245">
        <w:rPr>
          <w:rFonts w:eastAsia="Calibri"/>
          <w:sz w:val="24"/>
          <w:szCs w:val="24"/>
          <w:lang w:val="en-GB"/>
        </w:rPr>
        <w:t>Plot 5, Block 1, Ota Industrial Estate, Ota, Ogun state – Nigeria.</w:t>
      </w:r>
    </w:p>
    <w:p w14:paraId="05EB7F56" w14:textId="77777777" w:rsidR="006A7F9B" w:rsidRDefault="006A7F9B" w:rsidP="006A7F9B">
      <w:pPr>
        <w:jc w:val="both"/>
        <w:rPr>
          <w:rFonts w:eastAsia="Calibri"/>
          <w:sz w:val="24"/>
          <w:szCs w:val="24"/>
        </w:rPr>
      </w:pPr>
    </w:p>
    <w:p w14:paraId="3680A9FC" w14:textId="77777777" w:rsidR="006A7F9B" w:rsidRDefault="006A7F9B" w:rsidP="006A7F9B">
      <w:pPr>
        <w:jc w:val="both"/>
        <w:rPr>
          <w:rFonts w:eastAsia="Calibri"/>
          <w:sz w:val="24"/>
          <w:szCs w:val="24"/>
        </w:rPr>
      </w:pPr>
    </w:p>
    <w:p w14:paraId="0105F4AE" w14:textId="77777777" w:rsidR="00964869" w:rsidRDefault="00964869" w:rsidP="006A7F9B">
      <w:pPr>
        <w:jc w:val="both"/>
        <w:rPr>
          <w:rFonts w:eastAsia="Calibri"/>
          <w:sz w:val="24"/>
          <w:szCs w:val="24"/>
        </w:rPr>
      </w:pPr>
    </w:p>
    <w:p w14:paraId="5C88594D" w14:textId="77777777" w:rsidR="006A7F9B" w:rsidRPr="006A1F21" w:rsidRDefault="006A7F9B" w:rsidP="006A7F9B">
      <w:pPr>
        <w:jc w:val="both"/>
        <w:rPr>
          <w:rFonts w:eastAsia="Calibri"/>
          <w:sz w:val="24"/>
          <w:szCs w:val="24"/>
        </w:rPr>
      </w:pPr>
    </w:p>
    <w:p w14:paraId="75D6D19C" w14:textId="77777777" w:rsidR="00E61612" w:rsidRPr="007B29B1" w:rsidRDefault="00E61612" w:rsidP="006A7F9B">
      <w:pPr>
        <w:jc w:val="both"/>
        <w:rPr>
          <w:rFonts w:eastAsia="Calibri"/>
          <w:sz w:val="24"/>
          <w:szCs w:val="24"/>
          <w:lang w:val="en-GB"/>
        </w:rPr>
      </w:pPr>
      <w:r w:rsidRPr="007B29B1">
        <w:rPr>
          <w:rFonts w:eastAsia="Calibri"/>
          <w:b/>
          <w:sz w:val="24"/>
          <w:szCs w:val="24"/>
          <w:lang w:val="en-GB"/>
        </w:rPr>
        <w:t>Name and Address of manufacturer:</w:t>
      </w:r>
      <w:r w:rsidRPr="007B29B1">
        <w:rPr>
          <w:rFonts w:eastAsia="Calibri"/>
          <w:sz w:val="24"/>
          <w:szCs w:val="24"/>
          <w:lang w:val="en-GB"/>
        </w:rPr>
        <w:t xml:space="preserve"> </w:t>
      </w:r>
    </w:p>
    <w:p w14:paraId="4D3455E4" w14:textId="77777777" w:rsidR="00E61612" w:rsidRPr="007B29B1" w:rsidRDefault="00E61612" w:rsidP="006A7F9B">
      <w:pPr>
        <w:jc w:val="both"/>
        <w:rPr>
          <w:rFonts w:eastAsia="Calibri"/>
          <w:sz w:val="24"/>
          <w:szCs w:val="24"/>
          <w:lang w:val="en-GB"/>
        </w:rPr>
      </w:pPr>
      <w:r w:rsidRPr="007B29B1">
        <w:rPr>
          <w:rFonts w:eastAsia="Calibri"/>
          <w:sz w:val="24"/>
          <w:szCs w:val="24"/>
        </w:rPr>
        <w:t xml:space="preserve">M/s. </w:t>
      </w:r>
      <w:r w:rsidR="00692E46" w:rsidRPr="007B29B1">
        <w:rPr>
          <w:rFonts w:eastAsia="Calibri"/>
          <w:bCs/>
          <w:sz w:val="24"/>
          <w:szCs w:val="24"/>
        </w:rPr>
        <w:t>Bharat Parenterals Limited</w:t>
      </w:r>
    </w:p>
    <w:p w14:paraId="6BCFEE5B" w14:textId="77777777" w:rsidR="00E61612" w:rsidRPr="007B29B1" w:rsidRDefault="00E61612" w:rsidP="006A7F9B">
      <w:pPr>
        <w:jc w:val="both"/>
        <w:rPr>
          <w:rFonts w:eastAsia="Calibri"/>
          <w:sz w:val="24"/>
          <w:szCs w:val="24"/>
        </w:rPr>
      </w:pPr>
      <w:r w:rsidRPr="007B29B1">
        <w:rPr>
          <w:rFonts w:eastAsia="Calibri"/>
          <w:sz w:val="24"/>
          <w:szCs w:val="24"/>
        </w:rPr>
        <w:t>Survey No. 144 &amp;146, Jarod Samlaya Road,</w:t>
      </w:r>
    </w:p>
    <w:p w14:paraId="22F813CB" w14:textId="77777777" w:rsidR="00E61612" w:rsidRPr="007B29B1" w:rsidRDefault="00E61612" w:rsidP="006A7F9B">
      <w:pPr>
        <w:jc w:val="both"/>
        <w:rPr>
          <w:rFonts w:eastAsia="Calibri"/>
          <w:sz w:val="24"/>
          <w:szCs w:val="24"/>
        </w:rPr>
      </w:pPr>
      <w:r w:rsidRPr="007B29B1">
        <w:rPr>
          <w:rFonts w:eastAsia="Calibri"/>
          <w:sz w:val="24"/>
          <w:szCs w:val="24"/>
        </w:rPr>
        <w:t>Village: Haripura, Ta. Savli, Dist. Vadodara – 391520</w:t>
      </w:r>
    </w:p>
    <w:p w14:paraId="221C1A9B" w14:textId="77777777" w:rsidR="00E61612" w:rsidRPr="007B29B1" w:rsidRDefault="00E61612" w:rsidP="006A7F9B">
      <w:pPr>
        <w:jc w:val="both"/>
        <w:rPr>
          <w:rFonts w:eastAsia="Calibri"/>
          <w:sz w:val="24"/>
          <w:szCs w:val="24"/>
        </w:rPr>
      </w:pPr>
      <w:r w:rsidRPr="007B29B1">
        <w:rPr>
          <w:rFonts w:eastAsia="Calibri"/>
          <w:sz w:val="24"/>
          <w:szCs w:val="24"/>
        </w:rPr>
        <w:t>Gujarat, INDIA.</w:t>
      </w:r>
    </w:p>
    <w:p w14:paraId="2B356734" w14:textId="77777777" w:rsidR="00E61612" w:rsidRPr="007B29B1" w:rsidRDefault="00E61612" w:rsidP="006A7F9B">
      <w:pPr>
        <w:jc w:val="both"/>
        <w:rPr>
          <w:rFonts w:eastAsia="Calibri"/>
          <w:sz w:val="24"/>
          <w:szCs w:val="24"/>
        </w:rPr>
      </w:pPr>
      <w:r w:rsidRPr="007B29B1">
        <w:rPr>
          <w:rFonts w:eastAsia="Calibri"/>
          <w:sz w:val="24"/>
          <w:szCs w:val="24"/>
        </w:rPr>
        <w:t>Tel.91-2667-251680</w:t>
      </w:r>
    </w:p>
    <w:p w14:paraId="3AC506E4" w14:textId="77777777" w:rsidR="00E61612" w:rsidRPr="007B29B1" w:rsidRDefault="00E61612" w:rsidP="006A7F9B">
      <w:pPr>
        <w:jc w:val="both"/>
        <w:rPr>
          <w:rFonts w:eastAsia="Calibri"/>
          <w:sz w:val="24"/>
          <w:szCs w:val="24"/>
        </w:rPr>
      </w:pPr>
      <w:r w:rsidRPr="007B29B1">
        <w:rPr>
          <w:rFonts w:eastAsia="Calibri"/>
          <w:sz w:val="24"/>
          <w:szCs w:val="24"/>
        </w:rPr>
        <w:t>Fax: 91-2667-251679</w:t>
      </w:r>
    </w:p>
    <w:p w14:paraId="33A619DE" w14:textId="77777777" w:rsidR="00E61612" w:rsidRPr="007B29B1" w:rsidRDefault="00E61612" w:rsidP="006A7F9B">
      <w:pPr>
        <w:jc w:val="both"/>
        <w:rPr>
          <w:rFonts w:eastAsia="Calibri"/>
          <w:sz w:val="24"/>
          <w:szCs w:val="24"/>
        </w:rPr>
      </w:pPr>
      <w:r w:rsidRPr="007B29B1">
        <w:rPr>
          <w:sz w:val="24"/>
          <w:szCs w:val="24"/>
          <w:lang w:val="en-GB"/>
        </w:rPr>
        <w:t>E-mail: ra@bplindia.in</w:t>
      </w:r>
    </w:p>
    <w:p w14:paraId="063B269B" w14:textId="77777777" w:rsidR="00E61612" w:rsidRPr="007B29B1" w:rsidRDefault="00E61612" w:rsidP="006A7F9B">
      <w:pPr>
        <w:pStyle w:val="Header"/>
        <w:jc w:val="both"/>
        <w:rPr>
          <w:color w:val="000000"/>
          <w:sz w:val="24"/>
          <w:szCs w:val="24"/>
        </w:rPr>
      </w:pPr>
    </w:p>
    <w:p w14:paraId="2644AA54" w14:textId="77777777" w:rsidR="00E61612" w:rsidRPr="007B29B1" w:rsidRDefault="00E61612" w:rsidP="006A7F9B">
      <w:pPr>
        <w:pStyle w:val="Header"/>
        <w:jc w:val="both"/>
        <w:rPr>
          <w:color w:val="000000"/>
          <w:sz w:val="24"/>
          <w:szCs w:val="24"/>
        </w:rPr>
      </w:pPr>
    </w:p>
    <w:p w14:paraId="33471DD3" w14:textId="77777777" w:rsidR="00E61612" w:rsidRPr="007B29B1" w:rsidRDefault="00E61612" w:rsidP="006A7F9B">
      <w:pPr>
        <w:pStyle w:val="Header"/>
        <w:jc w:val="both"/>
        <w:rPr>
          <w:color w:val="000000"/>
          <w:sz w:val="24"/>
          <w:szCs w:val="24"/>
        </w:rPr>
      </w:pPr>
    </w:p>
    <w:p w14:paraId="4A50022A" w14:textId="77777777" w:rsidR="00FD3B23" w:rsidRPr="007B29B1" w:rsidRDefault="00FD3B23" w:rsidP="006A7F9B">
      <w:pPr>
        <w:rPr>
          <w:sz w:val="24"/>
          <w:szCs w:val="24"/>
        </w:rPr>
      </w:pPr>
    </w:p>
    <w:sectPr w:rsidR="00FD3B23" w:rsidRPr="007B29B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9214E" w14:textId="77777777" w:rsidR="00EB4D4A" w:rsidRDefault="00EB4D4A" w:rsidP="00650538">
      <w:r>
        <w:separator/>
      </w:r>
    </w:p>
  </w:endnote>
  <w:endnote w:type="continuationSeparator" w:id="0">
    <w:p w14:paraId="5E3B22D6" w14:textId="77777777" w:rsidR="00EB4D4A" w:rsidRDefault="00EB4D4A" w:rsidP="0065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AD7B5" w14:textId="77777777" w:rsidR="000038B7" w:rsidRDefault="000038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CC3A8" w14:textId="77777777" w:rsidR="00EB4D4A" w:rsidRDefault="00EB4D4A" w:rsidP="00650538">
      <w:r>
        <w:separator/>
      </w:r>
    </w:p>
  </w:footnote>
  <w:footnote w:type="continuationSeparator" w:id="0">
    <w:p w14:paraId="4CFA8BF2" w14:textId="77777777" w:rsidR="00EB4D4A" w:rsidRDefault="00EB4D4A" w:rsidP="00650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BDFFD" w14:textId="77777777" w:rsidR="000038B7" w:rsidRPr="00CD6619" w:rsidRDefault="000038B7" w:rsidP="00650538">
    <w:pPr>
      <w:tabs>
        <w:tab w:val="left" w:pos="3150"/>
        <w:tab w:val="left" w:pos="7830"/>
      </w:tabs>
      <w:ind w:right="-963"/>
      <w:rPr>
        <w:noProof/>
      </w:rPr>
    </w:pPr>
    <w:r>
      <w:rPr>
        <w:noProof/>
      </w:rPr>
      <w:drawing>
        <wp:inline distT="0" distB="0" distL="0" distR="0" wp14:anchorId="74C7E0F1" wp14:editId="330D6B9F">
          <wp:extent cx="876300" cy="733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733425"/>
                  </a:xfrm>
                  <a:prstGeom prst="rect">
                    <a:avLst/>
                  </a:prstGeom>
                  <a:noFill/>
                  <a:ln>
                    <a:noFill/>
                  </a:ln>
                </pic:spPr>
              </pic:pic>
            </a:graphicData>
          </a:graphic>
        </wp:inline>
      </w:drawing>
    </w:r>
    <w:r w:rsidRPr="00CD6619">
      <w:rPr>
        <w:noProof/>
      </w:rPr>
      <w:t xml:space="preserve">                                                             </w:t>
    </w:r>
    <w:r>
      <w:rPr>
        <w:noProof/>
      </w:rPr>
      <w:t xml:space="preserve">   </w:t>
    </w:r>
    <w:r w:rsidRPr="00CD6619">
      <w:rPr>
        <w:noProof/>
      </w:rPr>
      <w:t xml:space="preserve">        </w:t>
    </w:r>
    <w:r>
      <w:rPr>
        <w:noProof/>
      </w:rPr>
      <w:drawing>
        <wp:inline distT="0" distB="0" distL="0" distR="0" wp14:anchorId="24E68629" wp14:editId="3AB58CBD">
          <wp:extent cx="2724150" cy="733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24150" cy="733425"/>
                  </a:xfrm>
                  <a:prstGeom prst="rect">
                    <a:avLst/>
                  </a:prstGeom>
                  <a:noFill/>
                  <a:ln>
                    <a:noFill/>
                  </a:ln>
                </pic:spPr>
              </pic:pic>
            </a:graphicData>
          </a:graphic>
        </wp:inline>
      </w:drawing>
    </w:r>
  </w:p>
  <w:p w14:paraId="3B3CD3CA" w14:textId="77777777" w:rsidR="000038B7" w:rsidRPr="00CD6619" w:rsidRDefault="000038B7" w:rsidP="00650538">
    <w:pPr>
      <w:tabs>
        <w:tab w:val="left" w:pos="0"/>
        <w:tab w:val="center" w:pos="4320"/>
        <w:tab w:val="right" w:pos="8910"/>
        <w:tab w:val="left" w:pos="9270"/>
      </w:tabs>
      <w:ind w:right="288"/>
      <w:rPr>
        <w:b/>
        <w:color w:val="000000"/>
        <w:sz w:val="24"/>
        <w:szCs w:val="24"/>
      </w:rPr>
    </w:pPr>
    <w:r w:rsidRPr="00CD6619">
      <w:rPr>
        <w:b/>
        <w:color w:val="000000"/>
        <w:sz w:val="24"/>
        <w:szCs w:val="24"/>
      </w:rPr>
      <w:tab/>
      <w:t xml:space="preserve">                                                                                                                            </w:t>
    </w:r>
  </w:p>
  <w:p w14:paraId="2795AEFF" w14:textId="77777777" w:rsidR="000038B7" w:rsidRPr="00A454DE" w:rsidRDefault="000038B7" w:rsidP="00650538">
    <w:pPr>
      <w:spacing w:line="220" w:lineRule="exact"/>
      <w:rPr>
        <w:b/>
        <w:sz w:val="24"/>
        <w:szCs w:val="24"/>
      </w:rPr>
    </w:pPr>
    <w:r>
      <w:rPr>
        <w:b/>
        <w:sz w:val="24"/>
        <w:szCs w:val="24"/>
      </w:rPr>
      <w:t>SUMMARY OF PRODUCT CHARACTERISTICS (SmPC)</w:t>
    </w:r>
  </w:p>
  <w:p w14:paraId="34673279" w14:textId="77777777" w:rsidR="000038B7" w:rsidRPr="00CD6619" w:rsidRDefault="000038B7" w:rsidP="00650538">
    <w:pPr>
      <w:pBdr>
        <w:top w:val="thinThickSmallGap" w:sz="24" w:space="1" w:color="auto"/>
      </w:pBdr>
      <w:tabs>
        <w:tab w:val="left" w:pos="9000"/>
      </w:tabs>
      <w:ind w:right="27"/>
      <w:rPr>
        <w:sz w:val="2"/>
      </w:rPr>
    </w:pPr>
    <w:r w:rsidRPr="00CD6619">
      <w:rPr>
        <w:b/>
        <w:color w:val="000000"/>
        <w:sz w:val="24"/>
        <w:szCs w:val="24"/>
      </w:rPr>
      <w:t xml:space="preserve">                             </w:t>
    </w:r>
  </w:p>
  <w:p w14:paraId="76080A85" w14:textId="77777777" w:rsidR="000038B7" w:rsidRDefault="000038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5B0C"/>
    <w:multiLevelType w:val="hybridMultilevel"/>
    <w:tmpl w:val="328A2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A2E5F"/>
    <w:multiLevelType w:val="hybridMultilevel"/>
    <w:tmpl w:val="5F06C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E60EA6"/>
    <w:multiLevelType w:val="hybridMultilevel"/>
    <w:tmpl w:val="0D8AE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1D593D"/>
    <w:multiLevelType w:val="hybridMultilevel"/>
    <w:tmpl w:val="F22AC978"/>
    <w:lvl w:ilvl="0" w:tplc="04090001">
      <w:start w:val="1"/>
      <w:numFmt w:val="bullet"/>
      <w:lvlText w:val=""/>
      <w:lvlJc w:val="left"/>
      <w:pPr>
        <w:ind w:left="720" w:hanging="360"/>
      </w:pPr>
      <w:rPr>
        <w:rFonts w:ascii="Symbol" w:hAnsi="Symbol" w:hint="default"/>
      </w:rPr>
    </w:lvl>
    <w:lvl w:ilvl="1" w:tplc="9B68550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66557"/>
    <w:multiLevelType w:val="hybridMultilevel"/>
    <w:tmpl w:val="EA60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8637F2"/>
    <w:multiLevelType w:val="hybridMultilevel"/>
    <w:tmpl w:val="1DCC7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B63881"/>
    <w:multiLevelType w:val="hybridMultilevel"/>
    <w:tmpl w:val="C2888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993F4F"/>
    <w:multiLevelType w:val="hybridMultilevel"/>
    <w:tmpl w:val="F5509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C55DEF"/>
    <w:multiLevelType w:val="hybridMultilevel"/>
    <w:tmpl w:val="AE907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1B1548"/>
    <w:multiLevelType w:val="hybridMultilevel"/>
    <w:tmpl w:val="293C308A"/>
    <w:lvl w:ilvl="0" w:tplc="EA80BB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CA37E3"/>
    <w:multiLevelType w:val="hybridMultilevel"/>
    <w:tmpl w:val="51B88BD6"/>
    <w:lvl w:ilvl="0" w:tplc="EA80BB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D7728B"/>
    <w:multiLevelType w:val="hybridMultilevel"/>
    <w:tmpl w:val="15745D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5D04A5A"/>
    <w:multiLevelType w:val="multilevel"/>
    <w:tmpl w:val="BE345CD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86F702D"/>
    <w:multiLevelType w:val="hybridMultilevel"/>
    <w:tmpl w:val="56A68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8E242C"/>
    <w:multiLevelType w:val="hybridMultilevel"/>
    <w:tmpl w:val="2D72E70E"/>
    <w:lvl w:ilvl="0" w:tplc="A0D242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5E4CD1"/>
    <w:multiLevelType w:val="hybridMultilevel"/>
    <w:tmpl w:val="0C626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390B3A"/>
    <w:multiLevelType w:val="hybridMultilevel"/>
    <w:tmpl w:val="C756C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6B18B3"/>
    <w:multiLevelType w:val="hybridMultilevel"/>
    <w:tmpl w:val="0D2CA3F4"/>
    <w:lvl w:ilvl="0" w:tplc="04090001">
      <w:start w:val="1"/>
      <w:numFmt w:val="bullet"/>
      <w:lvlText w:val=""/>
      <w:lvlJc w:val="left"/>
      <w:pPr>
        <w:ind w:left="720" w:hanging="360"/>
      </w:pPr>
      <w:rPr>
        <w:rFonts w:ascii="Symbol" w:hAnsi="Symbol" w:hint="default"/>
      </w:rPr>
    </w:lvl>
    <w:lvl w:ilvl="1" w:tplc="587E546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6F2909"/>
    <w:multiLevelType w:val="hybridMultilevel"/>
    <w:tmpl w:val="FBD6E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F485B48"/>
    <w:multiLevelType w:val="multilevel"/>
    <w:tmpl w:val="6BC290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425F0ADA"/>
    <w:multiLevelType w:val="hybridMultilevel"/>
    <w:tmpl w:val="DAE6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C5BA8"/>
    <w:multiLevelType w:val="hybridMultilevel"/>
    <w:tmpl w:val="251C1582"/>
    <w:lvl w:ilvl="0" w:tplc="EA80BB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64213D"/>
    <w:multiLevelType w:val="hybridMultilevel"/>
    <w:tmpl w:val="0576025A"/>
    <w:lvl w:ilvl="0" w:tplc="EA80BB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C10901"/>
    <w:multiLevelType w:val="hybridMultilevel"/>
    <w:tmpl w:val="3EF0F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4F53964"/>
    <w:multiLevelType w:val="hybridMultilevel"/>
    <w:tmpl w:val="BD107FA6"/>
    <w:lvl w:ilvl="0" w:tplc="A0D242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971275A"/>
    <w:multiLevelType w:val="hybridMultilevel"/>
    <w:tmpl w:val="7DF21EC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C2037FD"/>
    <w:multiLevelType w:val="hybridMultilevel"/>
    <w:tmpl w:val="0BFADA7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7D36BB"/>
    <w:multiLevelType w:val="multilevel"/>
    <w:tmpl w:val="E83A7E32"/>
    <w:lvl w:ilvl="0">
      <w:start w:val="4"/>
      <w:numFmt w:val="decimal"/>
      <w:lvlText w:val="%1"/>
      <w:lvlJc w:val="left"/>
      <w:pPr>
        <w:ind w:left="360" w:hanging="360"/>
      </w:pPr>
      <w:rPr>
        <w:rFonts w:hint="default"/>
        <w:color w:val="000000"/>
      </w:rPr>
    </w:lvl>
    <w:lvl w:ilvl="1">
      <w:start w:val="3"/>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8" w15:restartNumberingAfterBreak="0">
    <w:nsid w:val="58DF27B9"/>
    <w:multiLevelType w:val="hybridMultilevel"/>
    <w:tmpl w:val="16F29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D6239C"/>
    <w:multiLevelType w:val="hybridMultilevel"/>
    <w:tmpl w:val="9FB0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4D1340"/>
    <w:multiLevelType w:val="hybridMultilevel"/>
    <w:tmpl w:val="B24235B4"/>
    <w:lvl w:ilvl="0" w:tplc="0409000B">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D73DF6"/>
    <w:multiLevelType w:val="multilevel"/>
    <w:tmpl w:val="AAD40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683AD9"/>
    <w:multiLevelType w:val="hybridMultilevel"/>
    <w:tmpl w:val="92AC5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58D735F"/>
    <w:multiLevelType w:val="hybridMultilevel"/>
    <w:tmpl w:val="9ED60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A86FFF"/>
    <w:multiLevelType w:val="hybridMultilevel"/>
    <w:tmpl w:val="A1EEB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2C4FB1"/>
    <w:multiLevelType w:val="hybridMultilevel"/>
    <w:tmpl w:val="0A3AAB72"/>
    <w:lvl w:ilvl="0" w:tplc="EA80BB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BA73FF"/>
    <w:multiLevelType w:val="hybridMultilevel"/>
    <w:tmpl w:val="BD3C1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0C3269"/>
    <w:multiLevelType w:val="hybridMultilevel"/>
    <w:tmpl w:val="44920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EC637E5"/>
    <w:multiLevelType w:val="hybridMultilevel"/>
    <w:tmpl w:val="8070B20C"/>
    <w:lvl w:ilvl="0" w:tplc="EA80BB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7205B0"/>
    <w:multiLevelType w:val="multilevel"/>
    <w:tmpl w:val="7DF6DFD6"/>
    <w:lvl w:ilvl="0">
      <w:start w:val="1"/>
      <w:numFmt w:val="decimal"/>
      <w:lvlText w:val="%1.0"/>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9"/>
  </w:num>
  <w:num w:numId="2">
    <w:abstractNumId w:val="12"/>
  </w:num>
  <w:num w:numId="3">
    <w:abstractNumId w:val="17"/>
  </w:num>
  <w:num w:numId="4">
    <w:abstractNumId w:val="2"/>
  </w:num>
  <w:num w:numId="5">
    <w:abstractNumId w:val="38"/>
  </w:num>
  <w:num w:numId="6">
    <w:abstractNumId w:val="33"/>
  </w:num>
  <w:num w:numId="7">
    <w:abstractNumId w:val="13"/>
  </w:num>
  <w:num w:numId="8">
    <w:abstractNumId w:val="22"/>
  </w:num>
  <w:num w:numId="9">
    <w:abstractNumId w:val="35"/>
  </w:num>
  <w:num w:numId="10">
    <w:abstractNumId w:val="9"/>
  </w:num>
  <w:num w:numId="11">
    <w:abstractNumId w:val="37"/>
  </w:num>
  <w:num w:numId="12">
    <w:abstractNumId w:val="23"/>
  </w:num>
  <w:num w:numId="13">
    <w:abstractNumId w:val="4"/>
  </w:num>
  <w:num w:numId="14">
    <w:abstractNumId w:val="10"/>
  </w:num>
  <w:num w:numId="15">
    <w:abstractNumId w:val="21"/>
  </w:num>
  <w:num w:numId="16">
    <w:abstractNumId w:val="7"/>
  </w:num>
  <w:num w:numId="17">
    <w:abstractNumId w:val="6"/>
  </w:num>
  <w:num w:numId="18">
    <w:abstractNumId w:val="32"/>
  </w:num>
  <w:num w:numId="19">
    <w:abstractNumId w:val="1"/>
  </w:num>
  <w:num w:numId="20">
    <w:abstractNumId w:val="0"/>
  </w:num>
  <w:num w:numId="21">
    <w:abstractNumId w:val="18"/>
  </w:num>
  <w:num w:numId="22">
    <w:abstractNumId w:val="16"/>
  </w:num>
  <w:num w:numId="23">
    <w:abstractNumId w:val="3"/>
  </w:num>
  <w:num w:numId="24">
    <w:abstractNumId w:val="8"/>
  </w:num>
  <w:num w:numId="25">
    <w:abstractNumId w:val="14"/>
  </w:num>
  <w:num w:numId="26">
    <w:abstractNumId w:val="24"/>
  </w:num>
  <w:num w:numId="27">
    <w:abstractNumId w:val="15"/>
  </w:num>
  <w:num w:numId="28">
    <w:abstractNumId w:val="28"/>
  </w:num>
  <w:num w:numId="29">
    <w:abstractNumId w:val="20"/>
  </w:num>
  <w:num w:numId="30">
    <w:abstractNumId w:val="29"/>
  </w:num>
  <w:num w:numId="31">
    <w:abstractNumId w:val="19"/>
  </w:num>
  <w:num w:numId="32">
    <w:abstractNumId w:val="31"/>
  </w:num>
  <w:num w:numId="33">
    <w:abstractNumId w:val="36"/>
  </w:num>
  <w:num w:numId="34">
    <w:abstractNumId w:val="5"/>
  </w:num>
  <w:num w:numId="35">
    <w:abstractNumId w:val="34"/>
  </w:num>
  <w:num w:numId="36">
    <w:abstractNumId w:val="25"/>
  </w:num>
  <w:num w:numId="37">
    <w:abstractNumId w:val="11"/>
  </w:num>
  <w:num w:numId="38">
    <w:abstractNumId w:val="26"/>
  </w:num>
  <w:num w:numId="39">
    <w:abstractNumId w:val="30"/>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4EC"/>
    <w:rsid w:val="000038B7"/>
    <w:rsid w:val="00054F62"/>
    <w:rsid w:val="00055FBB"/>
    <w:rsid w:val="00075DB7"/>
    <w:rsid w:val="000A0736"/>
    <w:rsid w:val="001500E1"/>
    <w:rsid w:val="00174339"/>
    <w:rsid w:val="001861FC"/>
    <w:rsid w:val="001E17C6"/>
    <w:rsid w:val="001E61A9"/>
    <w:rsid w:val="00221006"/>
    <w:rsid w:val="00264D87"/>
    <w:rsid w:val="00290F5B"/>
    <w:rsid w:val="002B7632"/>
    <w:rsid w:val="00367DE4"/>
    <w:rsid w:val="003A6DB7"/>
    <w:rsid w:val="003C4425"/>
    <w:rsid w:val="003F14CE"/>
    <w:rsid w:val="004006FB"/>
    <w:rsid w:val="00417A56"/>
    <w:rsid w:val="004331F1"/>
    <w:rsid w:val="0044741B"/>
    <w:rsid w:val="00463783"/>
    <w:rsid w:val="004E0363"/>
    <w:rsid w:val="004F6F71"/>
    <w:rsid w:val="005534EC"/>
    <w:rsid w:val="00563428"/>
    <w:rsid w:val="005B12CA"/>
    <w:rsid w:val="0061710B"/>
    <w:rsid w:val="00650538"/>
    <w:rsid w:val="00692E46"/>
    <w:rsid w:val="006A7F9B"/>
    <w:rsid w:val="00723812"/>
    <w:rsid w:val="007637C3"/>
    <w:rsid w:val="00780067"/>
    <w:rsid w:val="007A1AAC"/>
    <w:rsid w:val="007B29B1"/>
    <w:rsid w:val="007F1930"/>
    <w:rsid w:val="0083207E"/>
    <w:rsid w:val="00845947"/>
    <w:rsid w:val="00846DA1"/>
    <w:rsid w:val="00847A43"/>
    <w:rsid w:val="008876FA"/>
    <w:rsid w:val="008C79D9"/>
    <w:rsid w:val="00936AA3"/>
    <w:rsid w:val="00964869"/>
    <w:rsid w:val="009656A8"/>
    <w:rsid w:val="009C7FAE"/>
    <w:rsid w:val="00A5287B"/>
    <w:rsid w:val="00AD4BDE"/>
    <w:rsid w:val="00AE3C3D"/>
    <w:rsid w:val="00B445F7"/>
    <w:rsid w:val="00B65888"/>
    <w:rsid w:val="00BE1637"/>
    <w:rsid w:val="00C938C9"/>
    <w:rsid w:val="00C960F1"/>
    <w:rsid w:val="00CA0921"/>
    <w:rsid w:val="00DD3E13"/>
    <w:rsid w:val="00E61612"/>
    <w:rsid w:val="00E65598"/>
    <w:rsid w:val="00EB4D4A"/>
    <w:rsid w:val="00EE01EA"/>
    <w:rsid w:val="00F06EB4"/>
    <w:rsid w:val="00FD3B23"/>
    <w:rsid w:val="00FE61D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1592C"/>
  <w15:docId w15:val="{5F28C87C-B757-4B98-A9A2-610B35DE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53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r Char Char Char Char Char Char Char Char Char Char Char Char Char Char Char Char Char Char Char Char Char Char Char Char Char Char Char Char Char Char Char Char Char Char Char Char Char Char Char Char Char Char Char,Char, , 1"/>
    <w:basedOn w:val="Normal"/>
    <w:link w:val="HeaderChar"/>
    <w:unhideWhenUsed/>
    <w:qFormat/>
    <w:rsid w:val="00650538"/>
    <w:pPr>
      <w:tabs>
        <w:tab w:val="center" w:pos="4680"/>
        <w:tab w:val="right" w:pos="9360"/>
      </w:tabs>
    </w:pPr>
  </w:style>
  <w:style w:type="character" w:customStyle="1" w:styleId="HeaderChar">
    <w:name w:val="Header Char"/>
    <w:aliases w:val=" Char Char,Char Char,  Char, 1 Char"/>
    <w:basedOn w:val="DefaultParagraphFont"/>
    <w:link w:val="Header"/>
    <w:rsid w:val="00650538"/>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650538"/>
    <w:pPr>
      <w:tabs>
        <w:tab w:val="center" w:pos="4680"/>
        <w:tab w:val="right" w:pos="9360"/>
      </w:tabs>
    </w:pPr>
  </w:style>
  <w:style w:type="character" w:customStyle="1" w:styleId="FooterChar">
    <w:name w:val="Footer Char"/>
    <w:basedOn w:val="DefaultParagraphFont"/>
    <w:link w:val="Footer"/>
    <w:uiPriority w:val="99"/>
    <w:rsid w:val="00650538"/>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650538"/>
    <w:rPr>
      <w:rFonts w:ascii="Tahoma" w:hAnsi="Tahoma" w:cs="Tahoma"/>
      <w:sz w:val="16"/>
      <w:szCs w:val="16"/>
    </w:rPr>
  </w:style>
  <w:style w:type="character" w:customStyle="1" w:styleId="BalloonTextChar">
    <w:name w:val="Balloon Text Char"/>
    <w:basedOn w:val="DefaultParagraphFont"/>
    <w:link w:val="BalloonText"/>
    <w:uiPriority w:val="99"/>
    <w:semiHidden/>
    <w:rsid w:val="00650538"/>
    <w:rPr>
      <w:rFonts w:ascii="Tahoma" w:eastAsia="Times New Roman" w:hAnsi="Tahoma" w:cs="Tahoma"/>
      <w:sz w:val="16"/>
      <w:szCs w:val="16"/>
      <w:lang w:val="en-US"/>
    </w:rPr>
  </w:style>
  <w:style w:type="paragraph" w:styleId="PlainText">
    <w:name w:val="Plain Text"/>
    <w:basedOn w:val="Normal"/>
    <w:link w:val="PlainTextChar"/>
    <w:rsid w:val="00650538"/>
    <w:pPr>
      <w:suppressAutoHyphens/>
    </w:pPr>
    <w:rPr>
      <w:rFonts w:ascii="Courier New" w:hAnsi="Courier New"/>
      <w:lang w:val="x-none" w:eastAsia="ar-SA"/>
    </w:rPr>
  </w:style>
  <w:style w:type="character" w:customStyle="1" w:styleId="PlainTextChar">
    <w:name w:val="Plain Text Char"/>
    <w:basedOn w:val="DefaultParagraphFont"/>
    <w:link w:val="PlainText"/>
    <w:rsid w:val="00650538"/>
    <w:rPr>
      <w:rFonts w:ascii="Courier New" w:eastAsia="Times New Roman" w:hAnsi="Courier New" w:cs="Times New Roman"/>
      <w:sz w:val="20"/>
      <w:szCs w:val="20"/>
      <w:lang w:val="x-none" w:eastAsia="ar-SA"/>
    </w:rPr>
  </w:style>
  <w:style w:type="paragraph" w:customStyle="1" w:styleId="Default">
    <w:name w:val="Default"/>
    <w:rsid w:val="0065053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650538"/>
    <w:pPr>
      <w:ind w:left="720"/>
      <w:contextualSpacing/>
    </w:pPr>
  </w:style>
  <w:style w:type="paragraph" w:styleId="NormalWeb">
    <w:name w:val="Normal (Web)"/>
    <w:aliases w:val="Normal (Web) Char,Normal (Web) Char Char Char Char,Normal (Web) Char Char Char,webb Char,Normal (Web) Char Char Char Char3,Normal (Web) Char Char Char3,Normal (Web) Char Char1 Char,webb Char Char Ch,webb"/>
    <w:basedOn w:val="Normal"/>
    <w:link w:val="NormalWebChar1"/>
    <w:uiPriority w:val="99"/>
    <w:unhideWhenUsed/>
    <w:qFormat/>
    <w:rsid w:val="00650538"/>
    <w:pPr>
      <w:spacing w:before="100" w:beforeAutospacing="1" w:after="100" w:afterAutospacing="1"/>
    </w:pPr>
    <w:rPr>
      <w:sz w:val="24"/>
      <w:szCs w:val="24"/>
    </w:rPr>
  </w:style>
  <w:style w:type="paragraph" w:styleId="BodyText">
    <w:name w:val="Body Text"/>
    <w:basedOn w:val="Normal"/>
    <w:link w:val="BodyTextChar"/>
    <w:rsid w:val="00650538"/>
    <w:rPr>
      <w:rFonts w:ascii="Arial" w:hAnsi="Arial"/>
      <w:b/>
      <w:sz w:val="24"/>
    </w:rPr>
  </w:style>
  <w:style w:type="character" w:customStyle="1" w:styleId="BodyTextChar">
    <w:name w:val="Body Text Char"/>
    <w:basedOn w:val="DefaultParagraphFont"/>
    <w:link w:val="BodyText"/>
    <w:rsid w:val="00650538"/>
    <w:rPr>
      <w:rFonts w:ascii="Arial" w:eastAsia="Times New Roman" w:hAnsi="Arial" w:cs="Times New Roman"/>
      <w:b/>
      <w:sz w:val="24"/>
      <w:szCs w:val="20"/>
      <w:lang w:val="en-US"/>
    </w:rPr>
  </w:style>
  <w:style w:type="paragraph" w:customStyle="1" w:styleId="H5">
    <w:name w:val="H5"/>
    <w:basedOn w:val="Normal"/>
    <w:next w:val="Normal"/>
    <w:rsid w:val="00650538"/>
    <w:pPr>
      <w:keepNext/>
      <w:spacing w:before="100" w:after="100"/>
      <w:outlineLvl w:val="5"/>
    </w:pPr>
    <w:rPr>
      <w:b/>
      <w:snapToGrid w:val="0"/>
    </w:rPr>
  </w:style>
  <w:style w:type="character" w:styleId="Hyperlink">
    <w:name w:val="Hyperlink"/>
    <w:basedOn w:val="DefaultParagraphFont"/>
    <w:uiPriority w:val="99"/>
    <w:unhideWhenUsed/>
    <w:rsid w:val="00650538"/>
    <w:rPr>
      <w:color w:val="0000FF" w:themeColor="hyperlink"/>
      <w:u w:val="single"/>
    </w:rPr>
  </w:style>
  <w:style w:type="paragraph" w:styleId="BodyText2">
    <w:name w:val="Body Text 2"/>
    <w:basedOn w:val="Normal"/>
    <w:link w:val="BodyText2Char"/>
    <w:uiPriority w:val="99"/>
    <w:semiHidden/>
    <w:unhideWhenUsed/>
    <w:rsid w:val="007A1AAC"/>
    <w:pPr>
      <w:spacing w:after="120" w:line="480" w:lineRule="auto"/>
    </w:pPr>
  </w:style>
  <w:style w:type="character" w:customStyle="1" w:styleId="BodyText2Char">
    <w:name w:val="Body Text 2 Char"/>
    <w:basedOn w:val="DefaultParagraphFont"/>
    <w:link w:val="BodyText2"/>
    <w:uiPriority w:val="99"/>
    <w:semiHidden/>
    <w:rsid w:val="007A1AAC"/>
    <w:rPr>
      <w:rFonts w:ascii="Times New Roman" w:eastAsia="Times New Roman" w:hAnsi="Times New Roman" w:cs="Times New Roman"/>
      <w:sz w:val="20"/>
      <w:szCs w:val="20"/>
      <w:lang w:val="en-US"/>
    </w:rPr>
  </w:style>
  <w:style w:type="character" w:customStyle="1" w:styleId="NormalWebChar1">
    <w:name w:val="Normal (Web) Char1"/>
    <w:aliases w:val="Normal (Web) Char Char,Normal (Web) Char Char Char Char Char,Normal (Web) Char Char Char Char1,webb Char Char,Normal (Web) Char Char Char Char3 Char,Normal (Web) Char Char Char3 Char,Normal (Web) Char Char1 Char Char,webb Char1"/>
    <w:link w:val="NormalWeb"/>
    <w:rsid w:val="00B445F7"/>
    <w:rPr>
      <w:rFonts w:ascii="Times New Roman" w:eastAsia="Times New Roman" w:hAnsi="Times New Roman" w:cs="Times New Roman"/>
      <w:sz w:val="24"/>
      <w:szCs w:val="24"/>
      <w:lang w:val="en-US"/>
    </w:rPr>
  </w:style>
  <w:style w:type="paragraph" w:styleId="NoSpacing">
    <w:name w:val="No Spacing"/>
    <w:uiPriority w:val="1"/>
    <w:qFormat/>
    <w:rsid w:val="00B445F7"/>
    <w:pPr>
      <w:spacing w:after="0" w:line="240" w:lineRule="auto"/>
    </w:pPr>
    <w:rPr>
      <w:rFonts w:ascii="Times New Roman" w:eastAsia="MS Mincho" w:hAnsi="Times New Roman" w:cs="Times New Roman"/>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6055</Words>
  <Characters>34520</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SEJAL MADHAK</dc:creator>
  <cp:keywords/>
  <dc:description/>
  <cp:lastModifiedBy>user</cp:lastModifiedBy>
  <cp:revision>2</cp:revision>
  <dcterms:created xsi:type="dcterms:W3CDTF">2021-03-17T14:42:00Z</dcterms:created>
  <dcterms:modified xsi:type="dcterms:W3CDTF">2021-03-17T14:42:00Z</dcterms:modified>
</cp:coreProperties>
</file>