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E9074" w14:textId="77777777" w:rsidR="000B0E6E" w:rsidRDefault="000B0E6E">
      <w:pPr>
        <w:pStyle w:val="BodyText"/>
        <w:rPr>
          <w:rFonts w:ascii="Times New Roman"/>
        </w:rPr>
      </w:pPr>
    </w:p>
    <w:p w14:paraId="48589CEA" w14:textId="77777777" w:rsidR="000B0E6E" w:rsidRDefault="000B0E6E">
      <w:pPr>
        <w:pStyle w:val="BodyText"/>
        <w:rPr>
          <w:rFonts w:ascii="Times New Roman"/>
        </w:rPr>
      </w:pPr>
    </w:p>
    <w:p w14:paraId="0A8890B5" w14:textId="77777777" w:rsidR="000B0E6E" w:rsidRDefault="000B0E6E">
      <w:pPr>
        <w:pStyle w:val="BodyText"/>
        <w:rPr>
          <w:rFonts w:ascii="Times New Roman"/>
        </w:rPr>
      </w:pPr>
    </w:p>
    <w:p w14:paraId="34241F1C" w14:textId="77777777" w:rsidR="000B0E6E" w:rsidRDefault="000B0E6E">
      <w:pPr>
        <w:pStyle w:val="BodyText"/>
        <w:rPr>
          <w:rFonts w:ascii="Times New Roman"/>
        </w:rPr>
      </w:pPr>
    </w:p>
    <w:p w14:paraId="68CA4737" w14:textId="77777777" w:rsidR="000B0E6E" w:rsidRDefault="000B0E6E">
      <w:pPr>
        <w:pStyle w:val="BodyText"/>
        <w:rPr>
          <w:rFonts w:ascii="Times New Roman"/>
        </w:rPr>
      </w:pPr>
    </w:p>
    <w:p w14:paraId="331B0536" w14:textId="77777777" w:rsidR="000B0E6E" w:rsidRDefault="000B0E6E">
      <w:pPr>
        <w:pStyle w:val="BodyText"/>
        <w:spacing w:before="4"/>
        <w:rPr>
          <w:rFonts w:ascii="Times New Roman"/>
          <w:sz w:val="23"/>
        </w:rPr>
      </w:pPr>
    </w:p>
    <w:p w14:paraId="2EA3C89A" w14:textId="77777777" w:rsidR="000B0E6E" w:rsidRDefault="007A3E8B">
      <w:pPr>
        <w:pStyle w:val="BodyText"/>
        <w:ind w:left="362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ABF35C9" wp14:editId="447F4B18">
            <wp:extent cx="1268063" cy="11715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0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38992" w14:textId="77777777" w:rsidR="000B0E6E" w:rsidRDefault="000B0E6E">
      <w:pPr>
        <w:pStyle w:val="BodyText"/>
        <w:rPr>
          <w:rFonts w:ascii="Times New Roman"/>
        </w:rPr>
      </w:pPr>
    </w:p>
    <w:p w14:paraId="0BD186C6" w14:textId="77777777" w:rsidR="000B0E6E" w:rsidRDefault="000B0E6E">
      <w:pPr>
        <w:pStyle w:val="BodyText"/>
        <w:rPr>
          <w:rFonts w:ascii="Times New Roman"/>
        </w:rPr>
      </w:pPr>
    </w:p>
    <w:p w14:paraId="002C2084" w14:textId="77777777" w:rsidR="000B0E6E" w:rsidRDefault="000B0E6E">
      <w:pPr>
        <w:pStyle w:val="BodyText"/>
        <w:rPr>
          <w:rFonts w:ascii="Times New Roman"/>
        </w:rPr>
      </w:pPr>
    </w:p>
    <w:p w14:paraId="37E81F7A" w14:textId="77777777" w:rsidR="000B0E6E" w:rsidRDefault="000B0E6E">
      <w:pPr>
        <w:pStyle w:val="BodyText"/>
        <w:rPr>
          <w:rFonts w:ascii="Times New Roman"/>
        </w:rPr>
      </w:pPr>
    </w:p>
    <w:p w14:paraId="5F0C55A6" w14:textId="77777777" w:rsidR="000B0E6E" w:rsidRDefault="000B0E6E">
      <w:pPr>
        <w:pStyle w:val="BodyText"/>
        <w:rPr>
          <w:rFonts w:ascii="Times New Roman"/>
        </w:rPr>
      </w:pPr>
    </w:p>
    <w:p w14:paraId="773EB0B8" w14:textId="77777777" w:rsidR="000B0E6E" w:rsidRDefault="000B0E6E">
      <w:pPr>
        <w:pStyle w:val="BodyText"/>
        <w:rPr>
          <w:rFonts w:ascii="Times New Roman"/>
        </w:rPr>
      </w:pPr>
    </w:p>
    <w:p w14:paraId="3B0E86DE" w14:textId="77777777" w:rsidR="000B0E6E" w:rsidRDefault="000B0E6E">
      <w:pPr>
        <w:pStyle w:val="BodyText"/>
        <w:rPr>
          <w:rFonts w:ascii="Times New Roman"/>
        </w:rPr>
      </w:pPr>
    </w:p>
    <w:p w14:paraId="3758CE96" w14:textId="77777777" w:rsidR="000B0E6E" w:rsidRDefault="000B0E6E">
      <w:pPr>
        <w:pStyle w:val="BodyText"/>
        <w:rPr>
          <w:rFonts w:ascii="Times New Roman"/>
        </w:rPr>
      </w:pPr>
    </w:p>
    <w:p w14:paraId="64FA2575" w14:textId="77777777" w:rsidR="000B0E6E" w:rsidRDefault="007A3E8B">
      <w:pPr>
        <w:pStyle w:val="Heading1"/>
        <w:spacing w:before="225" w:line="360" w:lineRule="auto"/>
        <w:ind w:right="189"/>
      </w:pPr>
      <w:r>
        <w:t>National Agency for Food &amp; Drug Administration &amp; Control (NAFDAC)</w:t>
      </w:r>
    </w:p>
    <w:p w14:paraId="6B7BF8F4" w14:textId="77777777" w:rsidR="000B0E6E" w:rsidRDefault="000B0E6E">
      <w:pPr>
        <w:pStyle w:val="BodyText"/>
        <w:rPr>
          <w:b/>
          <w:sz w:val="42"/>
        </w:rPr>
      </w:pPr>
    </w:p>
    <w:p w14:paraId="0E0AA7B9" w14:textId="77777777" w:rsidR="000B0E6E" w:rsidRDefault="000B0E6E">
      <w:pPr>
        <w:pStyle w:val="BodyText"/>
        <w:rPr>
          <w:b/>
          <w:sz w:val="42"/>
        </w:rPr>
      </w:pPr>
    </w:p>
    <w:p w14:paraId="49D11A15" w14:textId="77777777" w:rsidR="000B0E6E" w:rsidRDefault="000B0E6E">
      <w:pPr>
        <w:pStyle w:val="BodyText"/>
        <w:rPr>
          <w:b/>
          <w:sz w:val="42"/>
        </w:rPr>
      </w:pPr>
    </w:p>
    <w:p w14:paraId="75E2621B" w14:textId="77777777" w:rsidR="000B0E6E" w:rsidRDefault="000B0E6E">
      <w:pPr>
        <w:pStyle w:val="BodyText"/>
        <w:rPr>
          <w:b/>
          <w:sz w:val="36"/>
        </w:rPr>
      </w:pPr>
    </w:p>
    <w:p w14:paraId="08DA94C8" w14:textId="77777777" w:rsidR="000B0E6E" w:rsidRDefault="007A3E8B">
      <w:pPr>
        <w:spacing w:line="360" w:lineRule="auto"/>
        <w:ind w:left="188" w:right="185"/>
        <w:jc w:val="center"/>
        <w:rPr>
          <w:b/>
          <w:sz w:val="36"/>
        </w:rPr>
      </w:pPr>
      <w:r>
        <w:rPr>
          <w:b/>
          <w:sz w:val="36"/>
        </w:rPr>
        <w:t>Registration &amp; Regulatory Affairs (R &amp; R) Directorate</w:t>
      </w:r>
    </w:p>
    <w:p w14:paraId="448A7095" w14:textId="77777777" w:rsidR="000B0E6E" w:rsidRDefault="000B0E6E">
      <w:pPr>
        <w:pStyle w:val="BodyText"/>
        <w:rPr>
          <w:b/>
          <w:sz w:val="42"/>
        </w:rPr>
      </w:pPr>
    </w:p>
    <w:p w14:paraId="0E0DD940" w14:textId="77777777" w:rsidR="000B0E6E" w:rsidRDefault="000B0E6E">
      <w:pPr>
        <w:pStyle w:val="BodyText"/>
        <w:rPr>
          <w:b/>
          <w:sz w:val="42"/>
        </w:rPr>
      </w:pPr>
    </w:p>
    <w:p w14:paraId="44542CEA" w14:textId="77777777" w:rsidR="000B0E6E" w:rsidRDefault="000B0E6E">
      <w:pPr>
        <w:pStyle w:val="BodyText"/>
        <w:rPr>
          <w:b/>
          <w:sz w:val="42"/>
        </w:rPr>
      </w:pPr>
    </w:p>
    <w:p w14:paraId="6C4BDD7A" w14:textId="77777777" w:rsidR="000B0E6E" w:rsidRDefault="000B0E6E">
      <w:pPr>
        <w:pStyle w:val="BodyText"/>
        <w:rPr>
          <w:b/>
          <w:sz w:val="42"/>
        </w:rPr>
      </w:pPr>
    </w:p>
    <w:p w14:paraId="357C94AC" w14:textId="77777777" w:rsidR="000B0E6E" w:rsidRDefault="000B0E6E">
      <w:pPr>
        <w:pStyle w:val="BodyText"/>
        <w:rPr>
          <w:b/>
          <w:sz w:val="48"/>
        </w:rPr>
      </w:pPr>
    </w:p>
    <w:p w14:paraId="07604E00" w14:textId="77777777" w:rsidR="000B0E6E" w:rsidRDefault="007A3E8B">
      <w:pPr>
        <w:spacing w:line="360" w:lineRule="auto"/>
        <w:ind w:left="188" w:right="365"/>
        <w:jc w:val="center"/>
        <w:rPr>
          <w:b/>
          <w:sz w:val="36"/>
        </w:rPr>
      </w:pPr>
      <w:r>
        <w:rPr>
          <w:b/>
          <w:sz w:val="36"/>
        </w:rPr>
        <w:t>SUMMARY OF PRODUCT CHARACTERISTICS (SmPC) TEMPLATE</w:t>
      </w:r>
    </w:p>
    <w:p w14:paraId="149CFC5E" w14:textId="77777777" w:rsidR="000B0E6E" w:rsidRDefault="000B0E6E" w:rsidP="002D1817">
      <w:pPr>
        <w:spacing w:line="360" w:lineRule="auto"/>
        <w:rPr>
          <w:sz w:val="36"/>
        </w:rPr>
        <w:sectPr w:rsidR="000B0E6E">
          <w:footerReference w:type="default" r:id="rId8"/>
          <w:type w:val="continuous"/>
          <w:pgSz w:w="11910" w:h="16850"/>
          <w:pgMar w:top="1600" w:right="1120" w:bottom="1140" w:left="1300" w:header="720" w:footer="944" w:gutter="0"/>
          <w:pgNumType w:start="1"/>
          <w:cols w:space="720"/>
        </w:sectPr>
      </w:pPr>
    </w:p>
    <w:p w14:paraId="4472CB51" w14:textId="354220F2" w:rsidR="002D1817" w:rsidRPr="002D1817" w:rsidRDefault="002D1817" w:rsidP="002D1817">
      <w:pPr>
        <w:shd w:val="clear" w:color="auto" w:fill="FFFFFF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bookmarkStart w:id="0" w:name="tableOfContents"/>
    </w:p>
    <w:p w14:paraId="02EEC4E3" w14:textId="77777777" w:rsidR="002D1817" w:rsidRPr="002D1817" w:rsidRDefault="002D1817" w:rsidP="002D1817">
      <w:pPr>
        <w:shd w:val="clear" w:color="auto" w:fill="FFFFFF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2D18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 xml:space="preserve">   </w:t>
      </w:r>
    </w:p>
    <w:bookmarkEnd w:id="0"/>
    <w:p w14:paraId="470EB52C" w14:textId="77777777" w:rsidR="00053DF6" w:rsidRPr="00053DF6" w:rsidRDefault="00053DF6" w:rsidP="00053DF6">
      <w:pPr>
        <w:widowControl/>
        <w:numPr>
          <w:ilvl w:val="0"/>
          <w:numId w:val="25"/>
        </w:numPr>
        <w:shd w:val="clear" w:color="auto" w:fill="FFFFFF"/>
        <w:autoSpaceDE/>
        <w:autoSpaceDN/>
        <w:spacing w:after="200" w:line="276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NAME OF THE MEDICINAL PRODUCT</w:t>
      </w:r>
    </w:p>
    <w:p w14:paraId="1A493E37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proofErr w:type="spell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Mumfer</w:t>
      </w:r>
      <w:proofErr w:type="spell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Chewable tablets (Iron (III) hydroxide polymaltose complex + Folic acid Tablets)</w:t>
      </w:r>
    </w:p>
    <w:p w14:paraId="06E486AC" w14:textId="77777777" w:rsidR="00053DF6" w:rsidRPr="00053DF6" w:rsidRDefault="00053DF6" w:rsidP="00053DF6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bidi="ar-SA"/>
        </w:rPr>
      </w:pPr>
    </w:p>
    <w:p w14:paraId="080F1AED" w14:textId="77777777" w:rsidR="00053DF6" w:rsidRPr="00053DF6" w:rsidRDefault="00053DF6" w:rsidP="00053DF6">
      <w:pPr>
        <w:widowControl/>
        <w:numPr>
          <w:ilvl w:val="0"/>
          <w:numId w:val="25"/>
        </w:numPr>
        <w:shd w:val="clear" w:color="auto" w:fill="FFFFFF"/>
        <w:autoSpaceDE/>
        <w:autoSpaceDN/>
        <w:spacing w:after="200" w:line="276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QUALITATIVE AND QUANTITATIVE COMPOSITION</w:t>
      </w:r>
    </w:p>
    <w:p w14:paraId="4688B08B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Each uncoated chewable tablet contains:</w:t>
      </w:r>
    </w:p>
    <w:p w14:paraId="04E9920D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Iron (III) Hydroxide Polymaltose Complex IH</w:t>
      </w:r>
    </w:p>
    <w:p w14:paraId="0F94B020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Equivalent to Elemental Iron</w:t>
      </w: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  <w:t>100 mg</w:t>
      </w:r>
    </w:p>
    <w:p w14:paraId="56358654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Folic Acid BP</w:t>
      </w: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  <w:t>500 mcg</w:t>
      </w:r>
    </w:p>
    <w:p w14:paraId="5E6F2206" w14:textId="77777777" w:rsidR="00053DF6" w:rsidRPr="00053DF6" w:rsidRDefault="00053DF6" w:rsidP="00053DF6">
      <w:pPr>
        <w:widowControl/>
        <w:shd w:val="clear" w:color="auto" w:fill="FFFFFF"/>
        <w:autoSpaceDE/>
        <w:autoSpaceDN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Appropriate overages of vitamins added to compensate for loss on storage</w:t>
      </w:r>
    </w:p>
    <w:p w14:paraId="68793464" w14:textId="77777777" w:rsidR="00053DF6" w:rsidRPr="00053DF6" w:rsidRDefault="00053DF6" w:rsidP="00053DF6">
      <w:pPr>
        <w:widowControl/>
        <w:shd w:val="clear" w:color="auto" w:fill="FFFFFF"/>
        <w:autoSpaceDE/>
        <w:autoSpaceDN/>
        <w:ind w:firstLine="284"/>
        <w:rPr>
          <w:rFonts w:ascii="Arial" w:eastAsia="Times New Roman" w:hAnsi="Arial" w:cs="Arial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For a full list of excipients, see section 6.1</w:t>
      </w:r>
      <w:r w:rsidRPr="00053DF6">
        <w:rPr>
          <w:rFonts w:ascii="Arial" w:eastAsia="Times New Roman" w:hAnsi="Arial" w:cs="Arial"/>
          <w:color w:val="000000"/>
          <w:sz w:val="24"/>
          <w:szCs w:val="24"/>
          <w:lang w:bidi="ar-SA"/>
        </w:rPr>
        <w:t>.</w:t>
      </w:r>
    </w:p>
    <w:p w14:paraId="0CDBD5F8" w14:textId="77777777" w:rsidR="00053DF6" w:rsidRPr="00053DF6" w:rsidRDefault="00053DF6" w:rsidP="00053DF6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bidi="ar-SA"/>
        </w:rPr>
      </w:pPr>
    </w:p>
    <w:p w14:paraId="68AC4550" w14:textId="77777777" w:rsidR="00053DF6" w:rsidRPr="00053DF6" w:rsidRDefault="00053DF6" w:rsidP="00053DF6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bidi="ar-SA"/>
        </w:rPr>
      </w:pPr>
    </w:p>
    <w:p w14:paraId="33EBED13" w14:textId="77777777" w:rsidR="00053DF6" w:rsidRPr="00053DF6" w:rsidRDefault="00053DF6" w:rsidP="00053DF6">
      <w:pPr>
        <w:widowControl/>
        <w:numPr>
          <w:ilvl w:val="0"/>
          <w:numId w:val="25"/>
        </w:numPr>
        <w:shd w:val="clear" w:color="auto" w:fill="FFFFFF"/>
        <w:autoSpaceDE/>
        <w:autoSpaceDN/>
        <w:spacing w:after="200" w:line="276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PHARMACEUTICAL FORM</w:t>
      </w:r>
    </w:p>
    <w:p w14:paraId="7CF2B1AA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bookmarkStart w:id="1" w:name="COMPOSITION"/>
      <w:bookmarkEnd w:id="1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Chewable Tablets</w:t>
      </w:r>
    </w:p>
    <w:p w14:paraId="0596B6B4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Brown </w:t>
      </w:r>
      <w:proofErr w:type="spell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coloured</w:t>
      </w:r>
      <w:proofErr w:type="spell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, speckled, round, biconvex, uncoated tablets having chocolate flavor and sweet taste.</w:t>
      </w:r>
    </w:p>
    <w:p w14:paraId="01EBD942" w14:textId="77777777" w:rsidR="00053DF6" w:rsidRPr="00053DF6" w:rsidRDefault="00053DF6" w:rsidP="00053DF6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FFA5F7D" w14:textId="77777777" w:rsidR="00053DF6" w:rsidRPr="00053DF6" w:rsidRDefault="00053DF6" w:rsidP="00053DF6">
      <w:pPr>
        <w:widowControl/>
        <w:numPr>
          <w:ilvl w:val="0"/>
          <w:numId w:val="25"/>
        </w:numPr>
        <w:shd w:val="clear" w:color="auto" w:fill="FFFFFF"/>
        <w:autoSpaceDE/>
        <w:autoSpaceDN/>
        <w:spacing w:after="200" w:line="276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CLINICAL PARTICULARS</w:t>
      </w:r>
    </w:p>
    <w:p w14:paraId="532E2630" w14:textId="77777777" w:rsidR="00053DF6" w:rsidRPr="00053DF6" w:rsidRDefault="00053DF6" w:rsidP="00053DF6">
      <w:pPr>
        <w:widowControl/>
        <w:numPr>
          <w:ilvl w:val="1"/>
          <w:numId w:val="25"/>
        </w:numPr>
        <w:shd w:val="clear" w:color="auto" w:fill="FFFFFF"/>
        <w:autoSpaceDE/>
        <w:autoSpaceDN/>
        <w:spacing w:after="200" w:line="276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Therapeutic indications</w:t>
      </w:r>
    </w:p>
    <w:p w14:paraId="2C7BDFDF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sz w:val="24"/>
          <w:szCs w:val="24"/>
          <w:lang w:bidi="ar-SA"/>
        </w:rPr>
        <w:t>For prophylaxis of iron and folic acid deficiency during pregnancy</w:t>
      </w:r>
    </w:p>
    <w:p w14:paraId="27483F16" w14:textId="77777777" w:rsidR="00053DF6" w:rsidRPr="00053DF6" w:rsidRDefault="00053DF6" w:rsidP="00053DF6">
      <w:pPr>
        <w:widowControl/>
        <w:autoSpaceDE/>
        <w:autoSpaceDN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bookmarkStart w:id="2" w:name="CLINICAL_PARTS"/>
      <w:bookmarkEnd w:id="2"/>
    </w:p>
    <w:p w14:paraId="19A8F700" w14:textId="77777777" w:rsidR="00053DF6" w:rsidRPr="00053DF6" w:rsidRDefault="00053DF6" w:rsidP="00053DF6">
      <w:pPr>
        <w:widowControl/>
        <w:numPr>
          <w:ilvl w:val="1"/>
          <w:numId w:val="25"/>
        </w:numPr>
        <w:shd w:val="clear" w:color="auto" w:fill="FFFFFF"/>
        <w:autoSpaceDE/>
        <w:autoSpaceDN/>
        <w:spacing w:after="200" w:line="276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Posology and Method of Administration</w:t>
      </w:r>
      <w:bookmarkStart w:id="3" w:name="INDICATIONS"/>
      <w:bookmarkEnd w:id="3"/>
    </w:p>
    <w:p w14:paraId="021883D6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ar-SA"/>
        </w:rPr>
        <w:t>Adults only</w:t>
      </w: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:</w:t>
      </w:r>
    </w:p>
    <w:p w14:paraId="01864B23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1 tablet a day throughout pregnancy.</w:t>
      </w:r>
    </w:p>
    <w:p w14:paraId="17FD3F82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Tablets may be chewed.</w:t>
      </w:r>
    </w:p>
    <w:p w14:paraId="697A14C4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0B7B9946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ar-SA"/>
        </w:rPr>
        <w:t>Route of administration</w:t>
      </w: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:</w:t>
      </w:r>
    </w:p>
    <w:p w14:paraId="1FB3D7F7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Oral.</w:t>
      </w:r>
    </w:p>
    <w:p w14:paraId="5170E7C9" w14:textId="77777777" w:rsidR="00053DF6" w:rsidRPr="00053DF6" w:rsidRDefault="00053DF6" w:rsidP="00053DF6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7378E7AD" w14:textId="77777777" w:rsidR="00053DF6" w:rsidRPr="00053DF6" w:rsidRDefault="00053DF6" w:rsidP="00053DF6">
      <w:pPr>
        <w:widowControl/>
        <w:numPr>
          <w:ilvl w:val="1"/>
          <w:numId w:val="25"/>
        </w:numPr>
        <w:shd w:val="clear" w:color="auto" w:fill="FFFFFF"/>
        <w:autoSpaceDE/>
        <w:autoSpaceDN/>
        <w:spacing w:after="200" w:line="276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ab/>
        <w:t>Contraindications</w:t>
      </w:r>
    </w:p>
    <w:p w14:paraId="005CDA01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Use in patients with a known hypersensitivity to any of the active ingredients.</w:t>
      </w:r>
    </w:p>
    <w:p w14:paraId="0523F91C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Use in patients with </w:t>
      </w:r>
      <w:proofErr w:type="spell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anaemia</w:t>
      </w:r>
      <w:proofErr w:type="spell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of undiagnosed </w:t>
      </w:r>
      <w:proofErr w:type="spell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aetiology</w:t>
      </w:r>
      <w:proofErr w:type="spell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.</w:t>
      </w:r>
    </w:p>
    <w:p w14:paraId="5018691C" w14:textId="77777777" w:rsidR="00053DF6" w:rsidRPr="00053DF6" w:rsidRDefault="00053DF6" w:rsidP="00053DF6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</w:p>
    <w:p w14:paraId="53853963" w14:textId="77777777" w:rsidR="00053DF6" w:rsidRPr="00053DF6" w:rsidRDefault="00053DF6" w:rsidP="00053DF6">
      <w:pPr>
        <w:widowControl/>
        <w:numPr>
          <w:ilvl w:val="1"/>
          <w:numId w:val="25"/>
        </w:numPr>
        <w:shd w:val="clear" w:color="auto" w:fill="FFFFFF"/>
        <w:autoSpaceDE/>
        <w:autoSpaceDN/>
        <w:spacing w:after="20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ab/>
        <w:t>Special Warnings and Precautions for Use</w:t>
      </w:r>
      <w:bookmarkStart w:id="4" w:name="CONTRAINDICATIONS"/>
      <w:bookmarkEnd w:id="4"/>
    </w:p>
    <w:p w14:paraId="38F77956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This product should be used with caution in patients with haemochromatosis and </w:t>
      </w:r>
      <w:proofErr w:type="spell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haemolytic</w:t>
      </w:r>
      <w:proofErr w:type="spell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anaemias</w:t>
      </w:r>
      <w:proofErr w:type="spell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.</w:t>
      </w:r>
    </w:p>
    <w:p w14:paraId="08F6A114" w14:textId="77777777" w:rsidR="00053DF6" w:rsidRPr="00053DF6" w:rsidRDefault="00053DF6" w:rsidP="00053DF6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788E1EA8" w14:textId="77777777" w:rsidR="00053DF6" w:rsidRPr="00053DF6" w:rsidRDefault="00053DF6" w:rsidP="00053DF6">
      <w:pPr>
        <w:widowControl/>
        <w:numPr>
          <w:ilvl w:val="1"/>
          <w:numId w:val="25"/>
        </w:numPr>
        <w:shd w:val="clear" w:color="auto" w:fill="FFFFFF"/>
        <w:autoSpaceDE/>
        <w:autoSpaceDN/>
        <w:spacing w:after="200" w:line="276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ab/>
        <w:t>Interaction with other medicinal products and other forms of interaction</w:t>
      </w:r>
    </w:p>
    <w:p w14:paraId="7F3AFB2E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The absorption of iron salts is decreased in the presence of antacids.</w:t>
      </w:r>
    </w:p>
    <w:p w14:paraId="14C30023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Iron chelates with tetracyclines, absorption of both agents may be impaired.</w:t>
      </w:r>
    </w:p>
    <w:p w14:paraId="17E8EBE6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284"/>
        <w:rPr>
          <w:rFonts w:ascii="Arial" w:eastAsia="Times New Roman" w:hAnsi="Arial" w:cs="Arial"/>
          <w:color w:val="000000"/>
          <w:sz w:val="24"/>
          <w:szCs w:val="24"/>
          <w:lang w:bidi="ar-SA"/>
        </w:rPr>
      </w:pPr>
    </w:p>
    <w:p w14:paraId="5DAE9E56" w14:textId="77777777" w:rsidR="00053DF6" w:rsidRPr="00053DF6" w:rsidRDefault="00053DF6" w:rsidP="00053DF6">
      <w:pPr>
        <w:widowControl/>
        <w:numPr>
          <w:ilvl w:val="1"/>
          <w:numId w:val="25"/>
        </w:numPr>
        <w:shd w:val="clear" w:color="auto" w:fill="FFFFFF"/>
        <w:autoSpaceDE/>
        <w:autoSpaceDN/>
        <w:spacing w:after="200" w:line="276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bookmarkStart w:id="5" w:name="INTERACTIONS"/>
      <w:bookmarkEnd w:id="5"/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lastRenderedPageBreak/>
        <w:tab/>
        <w:t>Pregnancy and lactation</w:t>
      </w:r>
    </w:p>
    <w:p w14:paraId="0EFD2389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No information available</w:t>
      </w:r>
    </w:p>
    <w:p w14:paraId="2048ED87" w14:textId="77777777" w:rsidR="00053DF6" w:rsidRPr="00053DF6" w:rsidRDefault="00053DF6" w:rsidP="00053DF6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8CD14B5" w14:textId="77777777" w:rsidR="00053DF6" w:rsidRPr="00053DF6" w:rsidRDefault="00053DF6" w:rsidP="00053DF6">
      <w:pPr>
        <w:widowControl/>
        <w:numPr>
          <w:ilvl w:val="1"/>
          <w:numId w:val="25"/>
        </w:numPr>
        <w:shd w:val="clear" w:color="auto" w:fill="FFFFFF"/>
        <w:autoSpaceDE/>
        <w:autoSpaceDN/>
        <w:spacing w:after="200" w:line="276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ab/>
        <w:t>Effects on ability to drive and use machines</w:t>
      </w:r>
    </w:p>
    <w:p w14:paraId="5EA0343A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No information available</w:t>
      </w:r>
    </w:p>
    <w:p w14:paraId="4300720E" w14:textId="77777777" w:rsidR="00053DF6" w:rsidRPr="00053DF6" w:rsidRDefault="00053DF6" w:rsidP="00053DF6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</w:p>
    <w:p w14:paraId="03246CE4" w14:textId="77777777" w:rsidR="00053DF6" w:rsidRPr="00053DF6" w:rsidRDefault="00053DF6" w:rsidP="00053DF6">
      <w:pPr>
        <w:widowControl/>
        <w:numPr>
          <w:ilvl w:val="1"/>
          <w:numId w:val="25"/>
        </w:numPr>
        <w:shd w:val="clear" w:color="auto" w:fill="FFFFFF"/>
        <w:autoSpaceDE/>
        <w:autoSpaceDN/>
        <w:spacing w:after="200" w:line="276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Undesirable effects</w:t>
      </w:r>
    </w:p>
    <w:p w14:paraId="2772063A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Side effects include nausea, </w:t>
      </w:r>
      <w:proofErr w:type="spell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diarrhoea</w:t>
      </w:r>
      <w:proofErr w:type="spell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, constipation may occur rarely. </w:t>
      </w:r>
    </w:p>
    <w:p w14:paraId="5C6596AB" w14:textId="77777777" w:rsidR="00053DF6" w:rsidRPr="00053DF6" w:rsidRDefault="00053DF6" w:rsidP="00053DF6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</w:p>
    <w:p w14:paraId="4052066C" w14:textId="77777777" w:rsidR="00053DF6" w:rsidRPr="00053DF6" w:rsidRDefault="00053DF6" w:rsidP="00053DF6">
      <w:pPr>
        <w:widowControl/>
        <w:numPr>
          <w:ilvl w:val="1"/>
          <w:numId w:val="25"/>
        </w:numPr>
        <w:shd w:val="clear" w:color="auto" w:fill="FFFFFF"/>
        <w:autoSpaceDE/>
        <w:autoSpaceDN/>
        <w:spacing w:after="200" w:line="276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ab/>
        <w:t>Overdose</w:t>
      </w:r>
    </w:p>
    <w:tbl>
      <w:tblPr>
        <w:tblW w:w="122" w:type="pct"/>
        <w:tblCellSpacing w:w="15" w:type="dxa"/>
        <w:tblLook w:val="04A0" w:firstRow="1" w:lastRow="0" w:firstColumn="1" w:lastColumn="0" w:noHBand="0" w:noVBand="1"/>
      </w:tblPr>
      <w:tblGrid>
        <w:gridCol w:w="232"/>
      </w:tblGrid>
      <w:tr w:rsidR="00053DF6" w:rsidRPr="00053DF6" w14:paraId="4BE0AFEB" w14:textId="77777777" w:rsidTr="00053DF6">
        <w:trPr>
          <w:tblCellSpacing w:w="15" w:type="dxa"/>
        </w:trPr>
        <w:tc>
          <w:tcPr>
            <w:tcW w:w="37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D3115" w14:textId="77777777" w:rsidR="00053DF6" w:rsidRPr="00053DF6" w:rsidRDefault="00053DF6" w:rsidP="00053DF6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05C9BA8B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Symptoms of overdosage with iron salts include nausea and vomiting, abdominal pain, vomiting of blood and circulatory collapse. In severe cases, encephalopathy, acute hepatic </w:t>
      </w:r>
      <w:proofErr w:type="gram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necrosis</w:t>
      </w:r>
      <w:proofErr w:type="gram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and acute renal failure may develop after a latent period. </w:t>
      </w:r>
    </w:p>
    <w:p w14:paraId="270616C0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Treatment consists of gastric lavage followed by the introduction of 5 g </w:t>
      </w:r>
      <w:proofErr w:type="spell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desferrioxamine</w:t>
      </w:r>
      <w:proofErr w:type="spell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into the stomach. Serum iron levels should be monitored. In severe cases intravenous </w:t>
      </w:r>
      <w:proofErr w:type="spell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desferrioxamine</w:t>
      </w:r>
      <w:proofErr w:type="spell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should be administered together with supportive and symptomatic measures as required. </w:t>
      </w:r>
    </w:p>
    <w:p w14:paraId="2FA39CB1" w14:textId="77777777" w:rsidR="00053DF6" w:rsidRPr="00053DF6" w:rsidRDefault="00053DF6" w:rsidP="00053DF6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bidi="ar-SA"/>
        </w:rPr>
      </w:pPr>
    </w:p>
    <w:p w14:paraId="32BEFD15" w14:textId="77777777" w:rsidR="00053DF6" w:rsidRPr="00053DF6" w:rsidRDefault="00053DF6" w:rsidP="00053DF6">
      <w:pPr>
        <w:widowControl/>
        <w:numPr>
          <w:ilvl w:val="0"/>
          <w:numId w:val="25"/>
        </w:numPr>
        <w:shd w:val="clear" w:color="auto" w:fill="FFFFFF"/>
        <w:autoSpaceDE/>
        <w:autoSpaceDN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PHARMACOLOGICAL PROPERTIES</w:t>
      </w:r>
    </w:p>
    <w:p w14:paraId="63FFCCBE" w14:textId="77777777" w:rsidR="00053DF6" w:rsidRPr="00053DF6" w:rsidRDefault="00053DF6" w:rsidP="00053DF6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bidi="ar-SA"/>
        </w:rPr>
      </w:pPr>
    </w:p>
    <w:p w14:paraId="675E851D" w14:textId="77777777" w:rsidR="00053DF6" w:rsidRPr="00053DF6" w:rsidRDefault="00053DF6" w:rsidP="00053DF6">
      <w:pPr>
        <w:widowControl/>
        <w:numPr>
          <w:ilvl w:val="1"/>
          <w:numId w:val="25"/>
        </w:numPr>
        <w:shd w:val="clear" w:color="auto" w:fill="FFFFFF"/>
        <w:autoSpaceDE/>
        <w:autoSpaceDN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Pharmacodynamic properties</w:t>
      </w:r>
    </w:p>
    <w:p w14:paraId="30259F8C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A </w:t>
      </w:r>
      <w:proofErr w:type="spell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haematinic</w:t>
      </w:r>
      <w:proofErr w:type="spell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with added folic acid.</w:t>
      </w:r>
    </w:p>
    <w:p w14:paraId="2E669AEC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31521A24" w14:textId="77777777" w:rsidR="00053DF6" w:rsidRPr="00053DF6" w:rsidRDefault="00053DF6" w:rsidP="00053DF6">
      <w:pPr>
        <w:widowControl/>
        <w:numPr>
          <w:ilvl w:val="1"/>
          <w:numId w:val="25"/>
        </w:numPr>
        <w:shd w:val="clear" w:color="auto" w:fill="FFFFFF"/>
        <w:autoSpaceDE/>
        <w:autoSpaceDN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Pharmacokinetic properties</w:t>
      </w:r>
    </w:p>
    <w:p w14:paraId="35C198B7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A </w:t>
      </w:r>
      <w:proofErr w:type="spell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haematinic</w:t>
      </w:r>
      <w:proofErr w:type="spell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with added folic acid.</w:t>
      </w: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</w:p>
    <w:p w14:paraId="5F0C82D0" w14:textId="77777777" w:rsidR="00053DF6" w:rsidRPr="00053DF6" w:rsidRDefault="00053DF6" w:rsidP="00053DF6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</w:p>
    <w:p w14:paraId="7E0359B3" w14:textId="77777777" w:rsidR="00053DF6" w:rsidRPr="00053DF6" w:rsidRDefault="00053DF6" w:rsidP="00053DF6">
      <w:pPr>
        <w:widowControl/>
        <w:numPr>
          <w:ilvl w:val="1"/>
          <w:numId w:val="25"/>
        </w:numPr>
        <w:shd w:val="clear" w:color="auto" w:fill="FFFFFF"/>
        <w:autoSpaceDE/>
        <w:autoSpaceDN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Preclinical safety data</w:t>
      </w:r>
    </w:p>
    <w:p w14:paraId="619516B2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No information available. </w:t>
      </w:r>
    </w:p>
    <w:p w14:paraId="2F948F72" w14:textId="77777777" w:rsidR="00053DF6" w:rsidRPr="00053DF6" w:rsidRDefault="00053DF6" w:rsidP="00053DF6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bidi="ar-SA"/>
        </w:rPr>
      </w:pPr>
    </w:p>
    <w:p w14:paraId="714FC7A7" w14:textId="77777777" w:rsidR="00053DF6" w:rsidRPr="00053DF6" w:rsidRDefault="00053DF6" w:rsidP="00053DF6">
      <w:pPr>
        <w:widowControl/>
        <w:numPr>
          <w:ilvl w:val="0"/>
          <w:numId w:val="25"/>
        </w:numPr>
        <w:shd w:val="clear" w:color="auto" w:fill="FFFFFF"/>
        <w:autoSpaceDE/>
        <w:autoSpaceDN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PHARMACEUTICAL PARTICULARS</w:t>
      </w:r>
    </w:p>
    <w:p w14:paraId="1CAB3733" w14:textId="77777777" w:rsidR="00053DF6" w:rsidRPr="00053DF6" w:rsidRDefault="00053DF6" w:rsidP="00053DF6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00000"/>
          <w:sz w:val="24"/>
          <w:szCs w:val="24"/>
          <w:highlight w:val="yellow"/>
          <w:lang w:bidi="ar-SA"/>
        </w:rPr>
      </w:pPr>
    </w:p>
    <w:p w14:paraId="6F7157CC" w14:textId="77777777" w:rsidR="00053DF6" w:rsidRPr="00053DF6" w:rsidRDefault="00053DF6" w:rsidP="00053DF6">
      <w:pPr>
        <w:widowControl/>
        <w:numPr>
          <w:ilvl w:val="1"/>
          <w:numId w:val="25"/>
        </w:numPr>
        <w:shd w:val="clear" w:color="auto" w:fill="FFFFFF"/>
        <w:autoSpaceDE/>
        <w:autoSpaceDN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List of excipients</w:t>
      </w:r>
    </w:p>
    <w:p w14:paraId="6A4216C2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792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List of excipients are Lactose Monohydrate, Colloidal Silicon Dioxide, Isopropyl alcohol, Methylene chloride, </w:t>
      </w:r>
      <w:proofErr w:type="spell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Ethy</w:t>
      </w:r>
      <w:proofErr w:type="spell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cellulose, Sugar Sucrose, Mannitol, Dextrose anhydrous, Cocoa powder, Aspartame, Methyl </w:t>
      </w:r>
      <w:proofErr w:type="spell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Parahydroxybenzoate</w:t>
      </w:r>
      <w:proofErr w:type="spell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, Propyl Hydroxybenzoate, Sodium starch glycolate, </w:t>
      </w:r>
      <w:proofErr w:type="spell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Crosscarmellose</w:t>
      </w:r>
      <w:proofErr w:type="spell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sodium, Taste essential </w:t>
      </w:r>
      <w:proofErr w:type="spell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everfresh</w:t>
      </w:r>
      <w:proofErr w:type="spell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101 vanilla, </w:t>
      </w:r>
      <w:proofErr w:type="spell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Trusil</w:t>
      </w:r>
      <w:proofErr w:type="spell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chocolate special, Purified talc, Purified water, Magnesium stearate, Povidone </w:t>
      </w:r>
    </w:p>
    <w:p w14:paraId="046FEED1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792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  </w:t>
      </w:r>
    </w:p>
    <w:p w14:paraId="55296F56" w14:textId="77777777" w:rsidR="00053DF6" w:rsidRPr="00053DF6" w:rsidRDefault="00053DF6" w:rsidP="00053DF6">
      <w:pPr>
        <w:widowControl/>
        <w:numPr>
          <w:ilvl w:val="1"/>
          <w:numId w:val="25"/>
        </w:numPr>
        <w:shd w:val="clear" w:color="auto" w:fill="FFFFFF"/>
        <w:autoSpaceDE/>
        <w:autoSpaceDN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Incompatibilities</w:t>
      </w:r>
    </w:p>
    <w:p w14:paraId="31A124EA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792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None.</w:t>
      </w:r>
    </w:p>
    <w:p w14:paraId="0E11E35A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79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</w:p>
    <w:p w14:paraId="5F4BABF7" w14:textId="77777777" w:rsidR="00053DF6" w:rsidRPr="00053DF6" w:rsidRDefault="00053DF6" w:rsidP="00053DF6">
      <w:pPr>
        <w:widowControl/>
        <w:numPr>
          <w:ilvl w:val="1"/>
          <w:numId w:val="25"/>
        </w:numPr>
        <w:shd w:val="clear" w:color="auto" w:fill="FFFFFF"/>
        <w:autoSpaceDE/>
        <w:autoSpaceDN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lastRenderedPageBreak/>
        <w:t>Shelf life</w:t>
      </w:r>
    </w:p>
    <w:p w14:paraId="75110C60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792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30 Months</w:t>
      </w:r>
    </w:p>
    <w:p w14:paraId="2A14C36D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79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</w:p>
    <w:p w14:paraId="7999EC82" w14:textId="77777777" w:rsidR="00053DF6" w:rsidRPr="00053DF6" w:rsidRDefault="00053DF6" w:rsidP="00053DF6">
      <w:pPr>
        <w:widowControl/>
        <w:numPr>
          <w:ilvl w:val="1"/>
          <w:numId w:val="25"/>
        </w:numPr>
        <w:shd w:val="clear" w:color="auto" w:fill="FFFFFF"/>
        <w:autoSpaceDE/>
        <w:autoSpaceDN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Special precautions for storage</w:t>
      </w:r>
    </w:p>
    <w:p w14:paraId="2113351C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792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Store below 25°C. Protect from moisture and light.</w:t>
      </w:r>
    </w:p>
    <w:p w14:paraId="78E92CA4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79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</w:p>
    <w:p w14:paraId="246275A2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79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</w:p>
    <w:p w14:paraId="70478A9C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79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</w:p>
    <w:p w14:paraId="039D7CCF" w14:textId="77777777" w:rsidR="00053DF6" w:rsidRPr="00053DF6" w:rsidRDefault="00053DF6" w:rsidP="00053DF6">
      <w:pPr>
        <w:widowControl/>
        <w:numPr>
          <w:ilvl w:val="1"/>
          <w:numId w:val="25"/>
        </w:numPr>
        <w:shd w:val="clear" w:color="auto" w:fill="FFFFFF"/>
        <w:autoSpaceDE/>
        <w:autoSpaceDN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Nature and contents of container</w:t>
      </w:r>
    </w:p>
    <w:p w14:paraId="4BC9C7AC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792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A printed carton containing an insert and 3 printed aluminum </w:t>
      </w:r>
      <w:proofErr w:type="spell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stips</w:t>
      </w:r>
      <w:proofErr w:type="spell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each containing 10 brown </w:t>
      </w:r>
      <w:proofErr w:type="spellStart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coloured</w:t>
      </w:r>
      <w:proofErr w:type="spellEnd"/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, speckled, round, biconvex, uncoated tablets having chocolate flavor and sweet taste.</w:t>
      </w:r>
    </w:p>
    <w:p w14:paraId="16FDED59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79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</w:p>
    <w:p w14:paraId="26873D56" w14:textId="77777777" w:rsidR="00053DF6" w:rsidRPr="00053DF6" w:rsidRDefault="00053DF6" w:rsidP="00053DF6">
      <w:pPr>
        <w:widowControl/>
        <w:numPr>
          <w:ilvl w:val="1"/>
          <w:numId w:val="25"/>
        </w:numPr>
        <w:shd w:val="clear" w:color="auto" w:fill="FFFFFF"/>
        <w:autoSpaceDE/>
        <w:autoSpaceDN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Special precautions for disposal and other handling</w:t>
      </w:r>
    </w:p>
    <w:p w14:paraId="2D48C317" w14:textId="77777777" w:rsidR="00053DF6" w:rsidRPr="00053DF6" w:rsidRDefault="00053DF6" w:rsidP="00053DF6">
      <w:pPr>
        <w:widowControl/>
        <w:shd w:val="clear" w:color="auto" w:fill="FFFFFF"/>
        <w:autoSpaceDE/>
        <w:autoSpaceDN/>
        <w:ind w:left="792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53DF6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Any unused medicinal product or waste material should be disposed of in accordance with local requirements. </w:t>
      </w:r>
    </w:p>
    <w:p w14:paraId="666D9F24" w14:textId="77777777" w:rsidR="00131009" w:rsidRDefault="00131009" w:rsidP="005058F4">
      <w:pPr>
        <w:widowControl/>
        <w:tabs>
          <w:tab w:val="left" w:pos="284"/>
          <w:tab w:val="left" w:pos="567"/>
        </w:tabs>
        <w:suppressAutoHyphens/>
        <w:autoSpaceDE/>
        <w:autoSpaceDN/>
        <w:spacing w:before="60"/>
        <w:rPr>
          <w:rFonts w:ascii="Times New Roman" w:eastAsia="Times New Roman" w:hAnsi="Times New Roman" w:cs="Times New Roman"/>
          <w:noProof/>
          <w:sz w:val="24"/>
          <w:szCs w:val="24"/>
          <w:lang w:val="en-GB" w:bidi="ar-SA"/>
        </w:rPr>
      </w:pPr>
    </w:p>
    <w:p w14:paraId="1C480B2F" w14:textId="77777777" w:rsidR="008E636B" w:rsidRDefault="0093146D" w:rsidP="008E636B">
      <w:pPr>
        <w:widowControl/>
        <w:tabs>
          <w:tab w:val="left" w:pos="567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/>
        </w:rPr>
      </w:pPr>
      <w:r w:rsidRPr="0093146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bidi="ar-SA"/>
        </w:rPr>
        <w:t xml:space="preserve">7. </w:t>
      </w:r>
      <w:r w:rsidRPr="0093146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/>
        </w:rPr>
        <w:t>&lt;APPLICANT/MANUFACTURER</w:t>
      </w:r>
    </w:p>
    <w:p w14:paraId="4366EAA2" w14:textId="41A9705A" w:rsidR="0093146D" w:rsidRPr="008E636B" w:rsidRDefault="0093146D" w:rsidP="008E636B">
      <w:pPr>
        <w:widowControl/>
        <w:tabs>
          <w:tab w:val="left" w:pos="567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/>
        </w:rPr>
      </w:pPr>
      <w:r w:rsidRPr="0093146D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Glenmark Pharmaceuticals Limited, </w:t>
      </w:r>
    </w:p>
    <w:p w14:paraId="5E44113B" w14:textId="77777777" w:rsidR="0093146D" w:rsidRPr="0093146D" w:rsidRDefault="0093146D" w:rsidP="008E636B">
      <w:pPr>
        <w:widowControl/>
        <w:tabs>
          <w:tab w:val="left" w:pos="567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93146D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B/2, Mahalaxmi Chambers, 22, Bhulabhai Desai road, Mumbai – 400 026</w:t>
      </w:r>
    </w:p>
    <w:p w14:paraId="7455F01A" w14:textId="77777777" w:rsidR="0093146D" w:rsidRPr="0093146D" w:rsidRDefault="0093146D" w:rsidP="008E636B">
      <w:pPr>
        <w:widowControl/>
        <w:tabs>
          <w:tab w:val="left" w:pos="567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93146D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+91-253-6613999</w:t>
      </w:r>
    </w:p>
    <w:p w14:paraId="2B382B69" w14:textId="5631326E" w:rsidR="000B0E6E" w:rsidRPr="0093146D" w:rsidRDefault="0093146D" w:rsidP="008E636B">
      <w:pPr>
        <w:widowControl/>
        <w:tabs>
          <w:tab w:val="left" w:pos="567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sectPr w:rsidR="000B0E6E" w:rsidRPr="0093146D">
          <w:footerReference w:type="default" r:id="rId9"/>
          <w:pgSz w:w="11910" w:h="16850"/>
          <w:pgMar w:top="1600" w:right="1120" w:bottom="1160" w:left="1300" w:header="0" w:footer="959" w:gutter="0"/>
          <w:cols w:space="720"/>
        </w:sectPr>
      </w:pPr>
      <w:r w:rsidRPr="0093146D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Anurag.Sharma@glenmarkpharma.</w:t>
      </w:r>
    </w:p>
    <w:p w14:paraId="72240420" w14:textId="1E124452" w:rsidR="000B0E6E" w:rsidRDefault="000B0E6E" w:rsidP="0093146D">
      <w:pPr>
        <w:pStyle w:val="BodyText"/>
        <w:spacing w:before="126"/>
      </w:pPr>
    </w:p>
    <w:sectPr w:rsidR="000B0E6E">
      <w:pgSz w:w="11910" w:h="16850"/>
      <w:pgMar w:top="1600" w:right="1120" w:bottom="1220" w:left="1300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F877E" w14:textId="77777777" w:rsidR="007A3E8B" w:rsidRDefault="007A3E8B">
      <w:r>
        <w:separator/>
      </w:r>
    </w:p>
  </w:endnote>
  <w:endnote w:type="continuationSeparator" w:id="0">
    <w:p w14:paraId="216E7544" w14:textId="77777777" w:rsidR="007A3E8B" w:rsidRDefault="007A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QNBS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NBSG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C21C4" w14:textId="3A0E9A22" w:rsidR="000B0E6E" w:rsidRDefault="007C26D5">
    <w:pPr>
      <w:pStyle w:val="BodyText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840" behindDoc="1" locked="0" layoutInCell="1" allowOverlap="1" wp14:anchorId="1E8C628E" wp14:editId="1D5AA8E8">
              <wp:simplePos x="0" y="0"/>
              <wp:positionH relativeFrom="page">
                <wp:posOffset>6095365</wp:posOffset>
              </wp:positionH>
              <wp:positionV relativeFrom="page">
                <wp:posOffset>9905365</wp:posOffset>
              </wp:positionV>
              <wp:extent cx="688340" cy="178435"/>
              <wp:effectExtent l="0" t="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EA545" w14:textId="77777777" w:rsidR="000B0E6E" w:rsidRDefault="007A3E8B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C62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9.95pt;margin-top:779.95pt;width:54.2pt;height:14.05pt;z-index:-9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" filled="f" stroked="f">
              <v:textbox inset="0,0,0,0">
                <w:txbxContent>
                  <w:p w14:paraId="44AEA545" w14:textId="77777777" w:rsidR="000B0E6E" w:rsidRDefault="007A3E8B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of </w:t>
                    </w:r>
                    <w:r>
                      <w:rPr>
                        <w:b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24110" w14:textId="4CEDB29C" w:rsidR="000B0E6E" w:rsidRDefault="007C26D5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864" behindDoc="1" locked="0" layoutInCell="1" allowOverlap="1" wp14:anchorId="0AADB2BD" wp14:editId="2D73C232">
              <wp:simplePos x="0" y="0"/>
              <wp:positionH relativeFrom="page">
                <wp:posOffset>6095365</wp:posOffset>
              </wp:positionH>
              <wp:positionV relativeFrom="page">
                <wp:posOffset>9905365</wp:posOffset>
              </wp:positionV>
              <wp:extent cx="688340" cy="178435"/>
              <wp:effectExtent l="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1B535" w14:textId="77777777" w:rsidR="000B0E6E" w:rsidRDefault="007A3E8B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DB2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9.95pt;margin-top:779.95pt;width:54.2pt;height:14.05pt;z-index:-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" filled="f" stroked="f">
              <v:textbox inset="0,0,0,0">
                <w:txbxContent>
                  <w:p w14:paraId="5E41B535" w14:textId="77777777" w:rsidR="000B0E6E" w:rsidRDefault="007A3E8B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of </w:t>
                    </w:r>
                    <w:r>
                      <w:rPr>
                        <w:b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6779B" w14:textId="77777777" w:rsidR="007A3E8B" w:rsidRDefault="007A3E8B">
      <w:r>
        <w:separator/>
      </w:r>
    </w:p>
  </w:footnote>
  <w:footnote w:type="continuationSeparator" w:id="0">
    <w:p w14:paraId="2A6DD500" w14:textId="77777777" w:rsidR="007A3E8B" w:rsidRDefault="007A3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93F3D"/>
    <w:multiLevelType w:val="hybridMultilevel"/>
    <w:tmpl w:val="830CFE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33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832908"/>
    <w:multiLevelType w:val="hybridMultilevel"/>
    <w:tmpl w:val="B41C14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27F7"/>
    <w:multiLevelType w:val="multilevel"/>
    <w:tmpl w:val="247879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4" w15:restartNumberingAfterBreak="0">
    <w:nsid w:val="2AD561A4"/>
    <w:multiLevelType w:val="hybridMultilevel"/>
    <w:tmpl w:val="144AD7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9022D"/>
    <w:multiLevelType w:val="multilevel"/>
    <w:tmpl w:val="0BE0FC04"/>
    <w:lvl w:ilvl="0">
      <w:start w:val="1"/>
      <w:numFmt w:val="decimal"/>
      <w:lvlText w:val="%1."/>
      <w:lvlJc w:val="left"/>
      <w:pPr>
        <w:ind w:left="802" w:hanging="696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78" w:hanging="545"/>
        <w:jc w:val="left"/>
      </w:pPr>
      <w:rPr>
        <w:rFonts w:hint="default"/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80" w:hanging="54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800" w:hanging="54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40" w:hanging="54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281" w:hanging="54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521" w:hanging="54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762" w:hanging="54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002" w:hanging="545"/>
      </w:pPr>
      <w:rPr>
        <w:rFonts w:hint="default"/>
        <w:lang w:val="en-US" w:eastAsia="en-US" w:bidi="en-US"/>
      </w:rPr>
    </w:lvl>
  </w:abstractNum>
  <w:abstractNum w:abstractNumId="6" w15:restartNumberingAfterBreak="0">
    <w:nsid w:val="32150097"/>
    <w:multiLevelType w:val="multilevel"/>
    <w:tmpl w:val="2D3A602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9E575D"/>
    <w:multiLevelType w:val="hybridMultilevel"/>
    <w:tmpl w:val="85B64172"/>
    <w:lvl w:ilvl="0" w:tplc="8BB6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02061C"/>
    <w:multiLevelType w:val="hybridMultilevel"/>
    <w:tmpl w:val="02AAA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816F6"/>
    <w:multiLevelType w:val="hybridMultilevel"/>
    <w:tmpl w:val="51F4863E"/>
    <w:lvl w:ilvl="0" w:tplc="4BB84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C261E"/>
    <w:multiLevelType w:val="multilevel"/>
    <w:tmpl w:val="EA8CA2A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51806874"/>
    <w:multiLevelType w:val="multilevel"/>
    <w:tmpl w:val="896EA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8A4AEB"/>
    <w:multiLevelType w:val="hybridMultilevel"/>
    <w:tmpl w:val="B8A2C5B0"/>
    <w:lvl w:ilvl="0" w:tplc="8BB64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B7072"/>
    <w:multiLevelType w:val="hybridMultilevel"/>
    <w:tmpl w:val="28186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52253"/>
    <w:multiLevelType w:val="hybridMultilevel"/>
    <w:tmpl w:val="2468EDD0"/>
    <w:lvl w:ilvl="0" w:tplc="C944C958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4953C9"/>
    <w:multiLevelType w:val="hybridMultilevel"/>
    <w:tmpl w:val="295ADF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1D05AB"/>
    <w:multiLevelType w:val="hybridMultilevel"/>
    <w:tmpl w:val="392A675A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F920D58"/>
    <w:multiLevelType w:val="hybridMultilevel"/>
    <w:tmpl w:val="5914CBC8"/>
    <w:lvl w:ilvl="0" w:tplc="8BB64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72229"/>
    <w:multiLevelType w:val="multilevel"/>
    <w:tmpl w:val="35C89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503D18"/>
    <w:multiLevelType w:val="multilevel"/>
    <w:tmpl w:val="0580833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760F7AD2"/>
    <w:multiLevelType w:val="hybridMultilevel"/>
    <w:tmpl w:val="2D48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3"/>
  </w:num>
  <w:num w:numId="5">
    <w:abstractNumId w:val="9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7"/>
  </w:num>
  <w:num w:numId="17">
    <w:abstractNumId w:val="7"/>
  </w:num>
  <w:num w:numId="18">
    <w:abstractNumId w:val="1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6E"/>
    <w:rsid w:val="00011BBA"/>
    <w:rsid w:val="00053DF6"/>
    <w:rsid w:val="000B0E6E"/>
    <w:rsid w:val="00131009"/>
    <w:rsid w:val="00225B45"/>
    <w:rsid w:val="002D1817"/>
    <w:rsid w:val="005058F4"/>
    <w:rsid w:val="007A3E8B"/>
    <w:rsid w:val="007C26D5"/>
    <w:rsid w:val="008E636B"/>
    <w:rsid w:val="0093146D"/>
    <w:rsid w:val="00A4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6CD544"/>
  <w15:docId w15:val="{38477B56-3E65-4F3F-B441-53D74A15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ind w:left="188" w:right="185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unhideWhenUsed/>
    <w:qFormat/>
    <w:pPr>
      <w:spacing w:before="184"/>
      <w:ind w:left="121"/>
      <w:outlineLvl w:val="1"/>
    </w:pPr>
    <w:rPr>
      <w:i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spacing w:before="196"/>
      <w:ind w:left="678" w:hanging="572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96"/>
      <w:ind w:left="678" w:hanging="572"/>
    </w:p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NoList1">
    <w:name w:val="No List1"/>
    <w:next w:val="NoList"/>
    <w:uiPriority w:val="99"/>
    <w:semiHidden/>
    <w:unhideWhenUsed/>
    <w:rsid w:val="002D1817"/>
  </w:style>
  <w:style w:type="character" w:customStyle="1" w:styleId="Heading1Char">
    <w:name w:val="Heading 1 Char"/>
    <w:basedOn w:val="DefaultParagraphFont"/>
    <w:link w:val="Heading1"/>
    <w:uiPriority w:val="1"/>
    <w:rsid w:val="002D1817"/>
    <w:rPr>
      <w:rFonts w:ascii="Tahoma" w:eastAsia="Tahoma" w:hAnsi="Tahoma" w:cs="Tahoma"/>
      <w:b/>
      <w:bCs/>
      <w:sz w:val="36"/>
      <w:szCs w:val="36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2D1817"/>
    <w:rPr>
      <w:rFonts w:ascii="Tahoma" w:eastAsia="Tahoma" w:hAnsi="Tahoma" w:cs="Tahoma"/>
      <w:i/>
      <w:sz w:val="21"/>
      <w:szCs w:val="21"/>
      <w:lang w:bidi="en-US"/>
    </w:rPr>
  </w:style>
  <w:style w:type="character" w:customStyle="1" w:styleId="Hyperlink1">
    <w:name w:val="Hyperlink1"/>
    <w:basedOn w:val="DefaultParagraphFont"/>
    <w:uiPriority w:val="99"/>
    <w:semiHidden/>
    <w:unhideWhenUsed/>
    <w:rsid w:val="002D1817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D1817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2D18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2D18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817"/>
    <w:pPr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81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D1817"/>
    <w:pPr>
      <w:tabs>
        <w:tab w:val="center" w:pos="4680"/>
        <w:tab w:val="right" w:pos="9360"/>
      </w:tabs>
      <w:adjustRightInd w:val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D18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D1817"/>
    <w:pPr>
      <w:tabs>
        <w:tab w:val="center" w:pos="4680"/>
        <w:tab w:val="right" w:pos="9360"/>
      </w:tabs>
      <w:adjustRightInd w:val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D181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1817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8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817"/>
    <w:pPr>
      <w:adjustRightInd w:val="0"/>
    </w:pPr>
    <w:rPr>
      <w:rFonts w:eastAsia="Times New Roman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81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uiPriority w:val="99"/>
    <w:semiHidden/>
    <w:rsid w:val="002D181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Char">
    <w:name w:val="Default Char"/>
    <w:link w:val="Default"/>
    <w:locked/>
    <w:rsid w:val="002D1817"/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link w:val="DefaultChar"/>
    <w:rsid w:val="002D181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2">
    <w:name w:val="CM22"/>
    <w:basedOn w:val="Default"/>
    <w:next w:val="Default"/>
    <w:uiPriority w:val="99"/>
    <w:rsid w:val="002D1817"/>
    <w:pPr>
      <w:spacing w:line="233" w:lineRule="atLeast"/>
    </w:pPr>
    <w:rPr>
      <w:rFonts w:eastAsia="Calibri"/>
      <w:color w:val="auto"/>
      <w:lang w:val="en-IN" w:eastAsia="en-IN"/>
    </w:rPr>
  </w:style>
  <w:style w:type="paragraph" w:customStyle="1" w:styleId="CM23">
    <w:name w:val="CM23"/>
    <w:basedOn w:val="Default"/>
    <w:next w:val="Default"/>
    <w:uiPriority w:val="99"/>
    <w:rsid w:val="002D1817"/>
    <w:rPr>
      <w:rFonts w:eastAsia="Calibri"/>
      <w:color w:val="auto"/>
      <w:lang w:val="en-IN" w:eastAsia="en-IN"/>
    </w:rPr>
  </w:style>
  <w:style w:type="paragraph" w:customStyle="1" w:styleId="CM24">
    <w:name w:val="CM24"/>
    <w:basedOn w:val="Default"/>
    <w:next w:val="Default"/>
    <w:uiPriority w:val="99"/>
    <w:rsid w:val="002D1817"/>
    <w:pPr>
      <w:spacing w:line="233" w:lineRule="atLeast"/>
    </w:pPr>
    <w:rPr>
      <w:rFonts w:eastAsia="Calibri"/>
      <w:color w:val="auto"/>
      <w:lang w:val="en-IN" w:eastAsia="en-IN"/>
    </w:rPr>
  </w:style>
  <w:style w:type="paragraph" w:customStyle="1" w:styleId="CM26">
    <w:name w:val="CM26"/>
    <w:basedOn w:val="Default"/>
    <w:next w:val="Default"/>
    <w:uiPriority w:val="99"/>
    <w:rsid w:val="002D1817"/>
    <w:pPr>
      <w:spacing w:line="231" w:lineRule="atLeast"/>
    </w:pPr>
    <w:rPr>
      <w:rFonts w:eastAsia="Calibri"/>
      <w:color w:val="auto"/>
      <w:lang w:val="en-IN" w:eastAsia="en-IN"/>
    </w:rPr>
  </w:style>
  <w:style w:type="paragraph" w:customStyle="1" w:styleId="CM39">
    <w:name w:val="CM39"/>
    <w:basedOn w:val="Normal"/>
    <w:next w:val="Normal"/>
    <w:uiPriority w:val="99"/>
    <w:rsid w:val="002D1817"/>
    <w:pPr>
      <w:widowControl/>
      <w:adjustRightInd w:val="0"/>
    </w:pPr>
    <w:rPr>
      <w:rFonts w:ascii="Times New Roman" w:eastAsia="Calibri" w:hAnsi="Times New Roman" w:cs="Times New Roman"/>
      <w:sz w:val="24"/>
      <w:szCs w:val="24"/>
      <w:lang w:eastAsia="en-IN" w:bidi="ar-SA"/>
    </w:rPr>
  </w:style>
  <w:style w:type="paragraph" w:customStyle="1" w:styleId="CM4">
    <w:name w:val="CM4"/>
    <w:basedOn w:val="Default"/>
    <w:next w:val="Default"/>
    <w:uiPriority w:val="99"/>
    <w:rsid w:val="002D1817"/>
    <w:pPr>
      <w:spacing w:line="346" w:lineRule="atLeast"/>
    </w:pPr>
    <w:rPr>
      <w:rFonts w:ascii="OQNBSG+Arial" w:hAnsi="OQNBSG+Arial"/>
      <w:color w:val="auto"/>
    </w:rPr>
  </w:style>
  <w:style w:type="paragraph" w:customStyle="1" w:styleId="CM31">
    <w:name w:val="CM31"/>
    <w:basedOn w:val="Default"/>
    <w:next w:val="Default"/>
    <w:uiPriority w:val="99"/>
    <w:rsid w:val="002D1817"/>
    <w:rPr>
      <w:rFonts w:ascii="OQNBSG+Arial" w:hAnsi="OQNBSG+Arial"/>
      <w:color w:val="auto"/>
    </w:rPr>
  </w:style>
  <w:style w:type="paragraph" w:customStyle="1" w:styleId="CM30">
    <w:name w:val="CM30"/>
    <w:basedOn w:val="Default"/>
    <w:next w:val="Default"/>
    <w:uiPriority w:val="99"/>
    <w:rsid w:val="002D1817"/>
    <w:rPr>
      <w:rFonts w:ascii="OQNBSG+TimesNewRoman" w:hAnsi="OQNBSG+TimesNewRoman"/>
      <w:color w:val="auto"/>
    </w:rPr>
  </w:style>
  <w:style w:type="paragraph" w:customStyle="1" w:styleId="CM37">
    <w:name w:val="CM37"/>
    <w:basedOn w:val="Default"/>
    <w:next w:val="Default"/>
    <w:uiPriority w:val="99"/>
    <w:rsid w:val="002D1817"/>
    <w:rPr>
      <w:rFonts w:ascii="OQNBSG+TimesNewRoman" w:hAnsi="OQNBSG+TimesNewRoman"/>
      <w:color w:val="auto"/>
    </w:rPr>
  </w:style>
  <w:style w:type="paragraph" w:customStyle="1" w:styleId="CM40">
    <w:name w:val="CM40"/>
    <w:basedOn w:val="Default"/>
    <w:next w:val="Default"/>
    <w:uiPriority w:val="99"/>
    <w:rsid w:val="002D1817"/>
    <w:rPr>
      <w:rFonts w:ascii="OQNBSG+TimesNewRoman" w:hAnsi="OQNBSG+TimesNew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D1817"/>
    <w:rPr>
      <w:rFonts w:ascii="Times New Roman" w:hAnsi="Times New Roman" w:cs="Times New Roman" w:hint="default"/>
      <w:sz w:val="16"/>
      <w:szCs w:val="16"/>
    </w:rPr>
  </w:style>
  <w:style w:type="table" w:styleId="TableGrid">
    <w:name w:val="Table Grid"/>
    <w:basedOn w:val="TableNormal"/>
    <w:uiPriority w:val="59"/>
    <w:rsid w:val="002D181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IN" w:eastAsia="en-I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D18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Healthline Regulatory</dc:creator>
  <cp:lastModifiedBy>Healthline Regulatory</cp:lastModifiedBy>
  <cp:revision>2</cp:revision>
  <dcterms:created xsi:type="dcterms:W3CDTF">2020-12-24T08:18:00Z</dcterms:created>
  <dcterms:modified xsi:type="dcterms:W3CDTF">2020-12-24T08:18:00Z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2018-07-07T00:00:00Z</vt:filetime>
  </property>
</Properties>
</file>