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0" w:rsidRPr="00823ECC" w:rsidRDefault="008D00A0" w:rsidP="00823ECC">
      <w:pPr>
        <w:pStyle w:val="Default"/>
        <w:spacing w:line="360" w:lineRule="auto"/>
        <w:jc w:val="center"/>
        <w:rPr>
          <w:rFonts w:asciiTheme="minorHAnsi" w:hAnsiTheme="minorHAnsi" w:cstheme="minorHAnsi"/>
          <w:b/>
          <w:bCs/>
          <w:color w:val="auto"/>
          <w:sz w:val="22"/>
          <w:szCs w:val="22"/>
        </w:rPr>
      </w:pPr>
      <w:bookmarkStart w:id="0" w:name="_GoBack"/>
      <w:bookmarkEnd w:id="0"/>
      <w:r w:rsidRPr="00823ECC">
        <w:rPr>
          <w:rFonts w:asciiTheme="minorHAnsi" w:hAnsiTheme="minorHAnsi" w:cstheme="minorHAnsi"/>
          <w:b/>
          <w:bCs/>
          <w:color w:val="auto"/>
          <w:sz w:val="22"/>
          <w:szCs w:val="22"/>
        </w:rPr>
        <w:t>Summary of Product Characteristics (</w:t>
      </w:r>
      <w:proofErr w:type="spellStart"/>
      <w:r w:rsidRPr="00823ECC">
        <w:rPr>
          <w:rFonts w:asciiTheme="minorHAnsi" w:hAnsiTheme="minorHAnsi" w:cstheme="minorHAnsi"/>
          <w:b/>
          <w:bCs/>
          <w:color w:val="auto"/>
          <w:sz w:val="22"/>
          <w:szCs w:val="22"/>
        </w:rPr>
        <w:t>SmPC</w:t>
      </w:r>
      <w:proofErr w:type="spellEnd"/>
      <w:r w:rsidRPr="00823ECC">
        <w:rPr>
          <w:rFonts w:asciiTheme="minorHAnsi" w:hAnsiTheme="minorHAnsi" w:cstheme="minorHAnsi"/>
          <w:b/>
          <w:bCs/>
          <w:color w:val="auto"/>
          <w:sz w:val="22"/>
          <w:szCs w:val="22"/>
        </w:rPr>
        <w:t>)</w:t>
      </w:r>
    </w:p>
    <w:p w:rsidR="008D00A0" w:rsidRPr="00823ECC" w:rsidRDefault="008D00A0" w:rsidP="00823ECC">
      <w:pPr>
        <w:pStyle w:val="Default"/>
        <w:spacing w:line="360" w:lineRule="auto"/>
        <w:jc w:val="center"/>
        <w:rPr>
          <w:rFonts w:asciiTheme="minorHAnsi" w:hAnsiTheme="minorHAnsi" w:cstheme="minorHAnsi"/>
          <w:color w:val="auto"/>
          <w:sz w:val="22"/>
          <w:szCs w:val="22"/>
        </w:rPr>
      </w:pPr>
    </w:p>
    <w:p w:rsidR="008D00A0" w:rsidRPr="00823ECC" w:rsidRDefault="008D00A0" w:rsidP="00823ECC">
      <w:pPr>
        <w:pStyle w:val="Default"/>
        <w:numPr>
          <w:ilvl w:val="0"/>
          <w:numId w:val="1"/>
        </w:numPr>
        <w:spacing w:line="360" w:lineRule="auto"/>
        <w:ind w:left="426"/>
        <w:rPr>
          <w:rFonts w:asciiTheme="minorHAnsi" w:hAnsiTheme="minorHAnsi" w:cstheme="minorHAnsi"/>
          <w:color w:val="auto"/>
          <w:sz w:val="22"/>
          <w:szCs w:val="22"/>
        </w:rPr>
      </w:pPr>
      <w:r w:rsidRPr="00823ECC">
        <w:rPr>
          <w:rFonts w:asciiTheme="minorHAnsi" w:hAnsiTheme="minorHAnsi" w:cstheme="minorHAnsi"/>
          <w:b/>
          <w:bCs/>
          <w:color w:val="auto"/>
          <w:sz w:val="22"/>
          <w:szCs w:val="22"/>
        </w:rPr>
        <w:t>Name of Medicinal Product</w:t>
      </w:r>
    </w:p>
    <w:p w:rsidR="008D00A0" w:rsidRPr="00823ECC" w:rsidRDefault="00A10B77" w:rsidP="00823ECC">
      <w:pPr>
        <w:pStyle w:val="Default"/>
        <w:spacing w:line="360" w:lineRule="auto"/>
        <w:ind w:left="426"/>
        <w:rPr>
          <w:rFonts w:asciiTheme="minorHAnsi" w:hAnsiTheme="minorHAnsi" w:cstheme="minorHAnsi"/>
          <w:bCs/>
          <w:color w:val="auto"/>
          <w:sz w:val="22"/>
          <w:szCs w:val="22"/>
        </w:rPr>
      </w:pPr>
      <w:r w:rsidRPr="00823ECC">
        <w:rPr>
          <w:rFonts w:asciiTheme="minorHAnsi" w:hAnsiTheme="minorHAnsi" w:cstheme="minorHAnsi"/>
          <w:bCs/>
          <w:color w:val="auto"/>
          <w:sz w:val="22"/>
          <w:szCs w:val="22"/>
        </w:rPr>
        <w:t>MIXANAL Caplet</w:t>
      </w:r>
    </w:p>
    <w:p w:rsidR="00595204" w:rsidRPr="00823ECC" w:rsidRDefault="00595204" w:rsidP="00823ECC">
      <w:pPr>
        <w:pStyle w:val="Default"/>
        <w:spacing w:line="360" w:lineRule="auto"/>
        <w:ind w:left="426"/>
        <w:rPr>
          <w:rFonts w:asciiTheme="minorHAnsi" w:hAnsiTheme="minorHAnsi" w:cstheme="minorHAnsi"/>
          <w:color w:val="auto"/>
          <w:sz w:val="22"/>
          <w:szCs w:val="22"/>
        </w:rPr>
      </w:pPr>
    </w:p>
    <w:p w:rsidR="008D00A0" w:rsidRPr="00823ECC" w:rsidRDefault="008D00A0" w:rsidP="00823ECC">
      <w:pPr>
        <w:pStyle w:val="Default"/>
        <w:numPr>
          <w:ilvl w:val="0"/>
          <w:numId w:val="1"/>
        </w:numPr>
        <w:spacing w:line="360" w:lineRule="auto"/>
        <w:ind w:left="426"/>
        <w:rPr>
          <w:rFonts w:asciiTheme="minorHAnsi" w:hAnsiTheme="minorHAnsi" w:cstheme="minorHAnsi"/>
          <w:color w:val="auto"/>
          <w:sz w:val="22"/>
          <w:szCs w:val="22"/>
        </w:rPr>
      </w:pPr>
      <w:r w:rsidRPr="00823ECC">
        <w:rPr>
          <w:rFonts w:asciiTheme="minorHAnsi" w:hAnsiTheme="minorHAnsi" w:cstheme="minorHAnsi"/>
          <w:b/>
          <w:bCs/>
          <w:color w:val="auto"/>
          <w:sz w:val="22"/>
          <w:szCs w:val="22"/>
        </w:rPr>
        <w:t>Qualitative and quantitative composition</w:t>
      </w:r>
    </w:p>
    <w:p w:rsidR="008D00A0" w:rsidRPr="00823ECC" w:rsidRDefault="00C15626"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b/>
          <w:bCs/>
          <w:color w:val="auto"/>
          <w:sz w:val="22"/>
          <w:szCs w:val="22"/>
        </w:rPr>
        <w:t>Active Ingredients</w:t>
      </w:r>
      <w:r w:rsidRPr="00823ECC">
        <w:rPr>
          <w:rFonts w:asciiTheme="minorHAnsi" w:hAnsiTheme="minorHAnsi" w:cstheme="minorHAnsi"/>
          <w:b/>
          <w:bCs/>
          <w:color w:val="auto"/>
          <w:sz w:val="22"/>
          <w:szCs w:val="22"/>
        </w:rPr>
        <w:br/>
      </w:r>
      <w:proofErr w:type="gramStart"/>
      <w:r w:rsidR="008D00A0" w:rsidRPr="00823ECC">
        <w:rPr>
          <w:rFonts w:asciiTheme="minorHAnsi" w:hAnsiTheme="minorHAnsi" w:cstheme="minorHAnsi"/>
          <w:b/>
          <w:bCs/>
          <w:color w:val="auto"/>
          <w:sz w:val="22"/>
          <w:szCs w:val="22"/>
        </w:rPr>
        <w:t>Composition :</w:t>
      </w:r>
      <w:proofErr w:type="gramEnd"/>
    </w:p>
    <w:p w:rsidR="008D00A0" w:rsidRPr="00823ECC" w:rsidRDefault="008D00A0"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color w:val="auto"/>
          <w:sz w:val="22"/>
          <w:szCs w:val="22"/>
        </w:rPr>
        <w:t>Each caplet contains:</w:t>
      </w:r>
    </w:p>
    <w:p w:rsidR="008D00A0" w:rsidRPr="00823ECC" w:rsidRDefault="008D00A0" w:rsidP="00823ECC">
      <w:pPr>
        <w:pStyle w:val="Default"/>
        <w:spacing w:line="360" w:lineRule="auto"/>
        <w:rPr>
          <w:rFonts w:asciiTheme="minorHAnsi" w:hAnsiTheme="minorHAnsi" w:cstheme="minorHAnsi"/>
          <w:color w:val="auto"/>
          <w:sz w:val="22"/>
          <w:szCs w:val="22"/>
        </w:rPr>
      </w:pPr>
      <w:proofErr w:type="spellStart"/>
      <w:r w:rsidRPr="00823ECC">
        <w:rPr>
          <w:rFonts w:asciiTheme="minorHAnsi" w:hAnsiTheme="minorHAnsi" w:cstheme="minorHAnsi"/>
          <w:color w:val="auto"/>
          <w:sz w:val="22"/>
          <w:szCs w:val="22"/>
        </w:rPr>
        <w:t>Paracetamol</w:t>
      </w:r>
      <w:proofErr w:type="spellEnd"/>
      <w:r w:rsidRPr="00823ECC">
        <w:rPr>
          <w:rFonts w:asciiTheme="minorHAnsi" w:hAnsiTheme="minorHAnsi" w:cstheme="minorHAnsi"/>
          <w:color w:val="auto"/>
          <w:sz w:val="22"/>
          <w:szCs w:val="22"/>
        </w:rPr>
        <w:t xml:space="preserve"> …………………………………</w:t>
      </w:r>
      <w:r w:rsidR="00823ECC">
        <w:rPr>
          <w:rFonts w:asciiTheme="minorHAnsi" w:hAnsiTheme="minorHAnsi" w:cstheme="minorHAnsi"/>
          <w:color w:val="auto"/>
          <w:sz w:val="22"/>
          <w:szCs w:val="22"/>
        </w:rPr>
        <w:t>………………..</w:t>
      </w:r>
      <w:r w:rsidRPr="00823ECC">
        <w:rPr>
          <w:rFonts w:asciiTheme="minorHAnsi" w:hAnsiTheme="minorHAnsi" w:cstheme="minorHAnsi"/>
          <w:color w:val="auto"/>
          <w:sz w:val="22"/>
          <w:szCs w:val="22"/>
        </w:rPr>
        <w:t>.. 500 mg</w:t>
      </w:r>
    </w:p>
    <w:p w:rsidR="008D00A0" w:rsidRPr="00823ECC" w:rsidRDefault="00250C49"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color w:val="auto"/>
          <w:sz w:val="22"/>
          <w:szCs w:val="22"/>
        </w:rPr>
        <w:t>Caffeine anhydrous (</w:t>
      </w:r>
      <w:proofErr w:type="spellStart"/>
      <w:r w:rsidRPr="00823ECC">
        <w:rPr>
          <w:rFonts w:asciiTheme="minorHAnsi" w:hAnsiTheme="minorHAnsi" w:cstheme="minorHAnsi"/>
          <w:color w:val="auto"/>
          <w:sz w:val="22"/>
          <w:szCs w:val="22"/>
        </w:rPr>
        <w:t>Guaranine</w:t>
      </w:r>
      <w:proofErr w:type="spellEnd"/>
      <w:r w:rsidRPr="00823ECC">
        <w:rPr>
          <w:rFonts w:asciiTheme="minorHAnsi" w:hAnsiTheme="minorHAnsi" w:cstheme="minorHAnsi"/>
          <w:color w:val="auto"/>
          <w:sz w:val="22"/>
          <w:szCs w:val="22"/>
        </w:rPr>
        <w:t>)</w:t>
      </w:r>
      <w:r w:rsidR="00A10B77" w:rsidRPr="00823ECC">
        <w:rPr>
          <w:rFonts w:asciiTheme="minorHAnsi" w:hAnsiTheme="minorHAnsi" w:cstheme="minorHAnsi"/>
          <w:color w:val="auto"/>
          <w:sz w:val="22"/>
          <w:szCs w:val="22"/>
        </w:rPr>
        <w:t xml:space="preserve"> </w:t>
      </w:r>
      <w:r w:rsidR="008D00A0" w:rsidRPr="00823ECC">
        <w:rPr>
          <w:rFonts w:asciiTheme="minorHAnsi" w:hAnsiTheme="minorHAnsi" w:cstheme="minorHAnsi"/>
          <w:color w:val="auto"/>
          <w:sz w:val="22"/>
          <w:szCs w:val="22"/>
        </w:rPr>
        <w:t>……………………….. 30 mg</w:t>
      </w:r>
    </w:p>
    <w:p w:rsidR="00D34336" w:rsidRPr="00823ECC" w:rsidRDefault="00D34336" w:rsidP="00823ECC">
      <w:pPr>
        <w:pStyle w:val="Default"/>
        <w:spacing w:line="360" w:lineRule="auto"/>
        <w:rPr>
          <w:rFonts w:asciiTheme="minorHAnsi" w:hAnsiTheme="minorHAnsi" w:cstheme="minorHAnsi"/>
          <w:color w:val="auto"/>
          <w:sz w:val="22"/>
          <w:szCs w:val="22"/>
        </w:rPr>
      </w:pPr>
    </w:p>
    <w:p w:rsidR="00D34336" w:rsidRPr="00823ECC" w:rsidRDefault="00D34336" w:rsidP="00823ECC">
      <w:pPr>
        <w:pStyle w:val="Default"/>
        <w:numPr>
          <w:ilvl w:val="0"/>
          <w:numId w:val="1"/>
        </w:numPr>
        <w:spacing w:line="360" w:lineRule="auto"/>
        <w:ind w:left="426"/>
        <w:rPr>
          <w:rFonts w:asciiTheme="minorHAnsi" w:hAnsiTheme="minorHAnsi" w:cstheme="minorHAnsi"/>
          <w:b/>
          <w:color w:val="auto"/>
          <w:sz w:val="22"/>
          <w:szCs w:val="22"/>
        </w:rPr>
      </w:pPr>
      <w:r w:rsidRPr="00823ECC">
        <w:rPr>
          <w:rFonts w:asciiTheme="minorHAnsi" w:hAnsiTheme="minorHAnsi" w:cstheme="minorHAnsi"/>
          <w:b/>
          <w:color w:val="auto"/>
          <w:sz w:val="22"/>
          <w:szCs w:val="22"/>
        </w:rPr>
        <w:t>Pharmaceutical Form</w:t>
      </w:r>
    </w:p>
    <w:p w:rsidR="00D34336" w:rsidRPr="00823ECC" w:rsidRDefault="00D34336" w:rsidP="00823ECC">
      <w:pPr>
        <w:pStyle w:val="Default"/>
        <w:spacing w:line="360" w:lineRule="auto"/>
        <w:rPr>
          <w:rFonts w:asciiTheme="minorHAnsi" w:hAnsiTheme="minorHAnsi" w:cstheme="minorHAnsi"/>
          <w:b/>
          <w:color w:val="auto"/>
          <w:sz w:val="22"/>
          <w:szCs w:val="22"/>
        </w:rPr>
      </w:pPr>
      <w:r w:rsidRPr="00823ECC">
        <w:rPr>
          <w:rFonts w:asciiTheme="minorHAnsi" w:hAnsiTheme="minorHAnsi" w:cstheme="minorHAnsi"/>
          <w:b/>
          <w:color w:val="auto"/>
          <w:sz w:val="22"/>
          <w:szCs w:val="22"/>
        </w:rPr>
        <w:t>Caplet</w:t>
      </w:r>
    </w:p>
    <w:p w:rsidR="00D34336" w:rsidRPr="00823ECC" w:rsidRDefault="00D34336" w:rsidP="00823ECC">
      <w:pPr>
        <w:autoSpaceDE w:val="0"/>
        <w:autoSpaceDN w:val="0"/>
        <w:adjustRightInd w:val="0"/>
        <w:spacing w:after="0" w:line="360" w:lineRule="auto"/>
        <w:rPr>
          <w:rFonts w:cstheme="minorHAnsi"/>
        </w:rPr>
      </w:pPr>
      <w:proofErr w:type="gramStart"/>
      <w:r w:rsidRPr="00823ECC">
        <w:rPr>
          <w:rFonts w:cstheme="minorHAnsi"/>
          <w:b/>
        </w:rPr>
        <w:t>Description :</w:t>
      </w:r>
      <w:proofErr w:type="gramEnd"/>
      <w:r w:rsidRPr="00823ECC">
        <w:rPr>
          <w:rFonts w:cstheme="minorHAnsi"/>
          <w:b/>
        </w:rPr>
        <w:t xml:space="preserve"> </w:t>
      </w:r>
      <w:r w:rsidR="00A10B77" w:rsidRPr="00823ECC">
        <w:rPr>
          <w:rFonts w:cstheme="minorHAnsi"/>
        </w:rPr>
        <w:t xml:space="preserve">White with red spot and specific </w:t>
      </w:r>
      <w:proofErr w:type="spellStart"/>
      <w:r w:rsidR="00A10B77" w:rsidRPr="00823ECC">
        <w:rPr>
          <w:rFonts w:cstheme="minorHAnsi"/>
        </w:rPr>
        <w:t>odour</w:t>
      </w:r>
      <w:proofErr w:type="spellEnd"/>
      <w:r w:rsidR="00A10B77" w:rsidRPr="00823ECC">
        <w:rPr>
          <w:rFonts w:cstheme="minorHAnsi"/>
        </w:rPr>
        <w:t xml:space="preserve">, caplet no. 2, with “D/K” emboss on one side and “MXL” emboss on the other side with </w:t>
      </w:r>
      <w:proofErr w:type="spellStart"/>
      <w:r w:rsidR="00A10B77" w:rsidRPr="00823ECC">
        <w:rPr>
          <w:rFonts w:cstheme="minorHAnsi"/>
        </w:rPr>
        <w:t>unindirectional</w:t>
      </w:r>
      <w:proofErr w:type="spellEnd"/>
      <w:r w:rsidR="00A10B77" w:rsidRPr="00823ECC">
        <w:rPr>
          <w:rFonts w:cstheme="minorHAnsi"/>
        </w:rPr>
        <w:t xml:space="preserve"> position.</w:t>
      </w:r>
    </w:p>
    <w:p w:rsidR="00A10B77" w:rsidRPr="00823ECC" w:rsidRDefault="00A10B77" w:rsidP="00823ECC">
      <w:pPr>
        <w:pStyle w:val="Default"/>
        <w:spacing w:line="360" w:lineRule="auto"/>
        <w:rPr>
          <w:rFonts w:asciiTheme="minorHAnsi" w:hAnsiTheme="minorHAnsi" w:cstheme="minorHAnsi"/>
          <w:color w:val="auto"/>
          <w:sz w:val="22"/>
          <w:szCs w:val="22"/>
        </w:rPr>
      </w:pPr>
    </w:p>
    <w:p w:rsidR="00D34336" w:rsidRPr="00823ECC" w:rsidRDefault="00D34336" w:rsidP="00823ECC">
      <w:pPr>
        <w:pStyle w:val="Default"/>
        <w:numPr>
          <w:ilvl w:val="0"/>
          <w:numId w:val="1"/>
        </w:numPr>
        <w:spacing w:line="360" w:lineRule="auto"/>
        <w:ind w:left="426"/>
        <w:rPr>
          <w:rFonts w:asciiTheme="minorHAnsi" w:hAnsiTheme="minorHAnsi" w:cstheme="minorHAnsi"/>
          <w:b/>
          <w:color w:val="auto"/>
          <w:sz w:val="22"/>
          <w:szCs w:val="22"/>
        </w:rPr>
      </w:pPr>
      <w:r w:rsidRPr="00823ECC">
        <w:rPr>
          <w:rFonts w:asciiTheme="minorHAnsi" w:hAnsiTheme="minorHAnsi" w:cstheme="minorHAnsi"/>
          <w:b/>
          <w:color w:val="auto"/>
          <w:sz w:val="22"/>
          <w:szCs w:val="22"/>
        </w:rPr>
        <w:t>Clinical Particulars</w:t>
      </w:r>
    </w:p>
    <w:p w:rsidR="00D34336" w:rsidRPr="00823ECC" w:rsidRDefault="00D34336" w:rsidP="00823ECC">
      <w:pPr>
        <w:pStyle w:val="Default"/>
        <w:numPr>
          <w:ilvl w:val="1"/>
          <w:numId w:val="1"/>
        </w:numPr>
        <w:spacing w:line="360" w:lineRule="auto"/>
        <w:ind w:left="426"/>
        <w:rPr>
          <w:rFonts w:asciiTheme="minorHAnsi" w:hAnsiTheme="minorHAnsi" w:cstheme="minorHAnsi"/>
          <w:b/>
          <w:color w:val="auto"/>
          <w:sz w:val="22"/>
          <w:szCs w:val="22"/>
        </w:rPr>
      </w:pPr>
      <w:r w:rsidRPr="00823ECC">
        <w:rPr>
          <w:rFonts w:asciiTheme="minorHAnsi" w:hAnsiTheme="minorHAnsi" w:cstheme="minorHAnsi"/>
          <w:b/>
          <w:color w:val="auto"/>
          <w:sz w:val="22"/>
          <w:szCs w:val="22"/>
        </w:rPr>
        <w:t>Therapeutic Indications</w:t>
      </w:r>
    </w:p>
    <w:p w:rsidR="00BC0FF1" w:rsidRPr="00823ECC" w:rsidRDefault="00BC0FF1"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color w:val="auto"/>
          <w:sz w:val="22"/>
          <w:szCs w:val="22"/>
        </w:rPr>
        <w:t xml:space="preserve">To reduce and relieve the symptoms of headache, dizziness, fever, toothache, pain during menstruation, muscle pain and joint ache. </w:t>
      </w:r>
    </w:p>
    <w:p w:rsidR="00BC0FF1" w:rsidRPr="00823ECC" w:rsidRDefault="00BC0FF1" w:rsidP="00823ECC">
      <w:pPr>
        <w:pStyle w:val="Default"/>
        <w:spacing w:line="360" w:lineRule="auto"/>
        <w:rPr>
          <w:rFonts w:asciiTheme="minorHAnsi" w:hAnsiTheme="minorHAnsi" w:cstheme="minorHAnsi"/>
          <w:color w:val="auto"/>
          <w:sz w:val="22"/>
          <w:szCs w:val="22"/>
        </w:rPr>
      </w:pP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Information of </w:t>
      </w:r>
      <w:proofErr w:type="gramStart"/>
      <w:r w:rsidRPr="00823ECC">
        <w:rPr>
          <w:rFonts w:cstheme="minorHAnsi"/>
        </w:rPr>
        <w:t>medicine :</w:t>
      </w:r>
      <w:proofErr w:type="gramEnd"/>
      <w:r w:rsidRPr="00823ECC">
        <w:rPr>
          <w:rFonts w:cstheme="minorHAnsi"/>
        </w:rPr>
        <w:t xml:space="preserve">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b/>
        </w:rPr>
        <w:t xml:space="preserve">- </w:t>
      </w:r>
      <w:proofErr w:type="spellStart"/>
      <w:r w:rsidRPr="00823ECC">
        <w:rPr>
          <w:rFonts w:cstheme="minorHAnsi"/>
          <w:b/>
        </w:rPr>
        <w:t>Mixanal</w:t>
      </w:r>
      <w:proofErr w:type="spellEnd"/>
      <w:r w:rsidRPr="00823ECC">
        <w:rPr>
          <w:rFonts w:cstheme="minorHAnsi"/>
          <w:b/>
        </w:rPr>
        <w:t xml:space="preserve"> is indicated for headache and </w:t>
      </w:r>
      <w:proofErr w:type="spellStart"/>
      <w:r w:rsidRPr="00823ECC">
        <w:rPr>
          <w:rFonts w:cstheme="minorHAnsi"/>
          <w:b/>
        </w:rPr>
        <w:t>tootache</w:t>
      </w:r>
      <w:proofErr w:type="spellEnd"/>
      <w:r w:rsidRPr="00823ECC">
        <w:rPr>
          <w:rFonts w:cstheme="minorHAnsi"/>
          <w:b/>
        </w:rPr>
        <w:t xml:space="preserve">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relieves headache and dizziness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is also effective to reduce fever and relieve other pains such </w:t>
      </w:r>
      <w:proofErr w:type="gramStart"/>
      <w:r w:rsidRPr="00823ECC">
        <w:rPr>
          <w:rFonts w:cstheme="minorHAnsi"/>
        </w:rPr>
        <w:t>as :</w:t>
      </w:r>
      <w:proofErr w:type="gramEnd"/>
      <w:r w:rsidRPr="00823ECC">
        <w:rPr>
          <w:rFonts w:cstheme="minorHAnsi"/>
        </w:rPr>
        <w:t xml:space="preserve"> </w:t>
      </w:r>
    </w:p>
    <w:p w:rsidR="00BC0FF1" w:rsidRPr="00823ECC" w:rsidRDefault="00BC0FF1" w:rsidP="00823ECC">
      <w:pPr>
        <w:autoSpaceDE w:val="0"/>
        <w:autoSpaceDN w:val="0"/>
        <w:adjustRightInd w:val="0"/>
        <w:spacing w:after="0" w:line="360" w:lineRule="auto"/>
        <w:ind w:left="142" w:hanging="142"/>
        <w:rPr>
          <w:rFonts w:cstheme="minorHAnsi"/>
        </w:rPr>
      </w:pPr>
      <w:r w:rsidRPr="00823ECC">
        <w:rPr>
          <w:rFonts w:cstheme="minorHAnsi"/>
        </w:rPr>
        <w:t xml:space="preserve">   Toothache, pain during menstruation, muscle pain, and joint ache.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act fast and the effect appears in a few minutes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has a long duration of action </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is safe because it does not contain </w:t>
      </w:r>
      <w:proofErr w:type="spellStart"/>
      <w:r w:rsidRPr="00823ECC">
        <w:rPr>
          <w:rFonts w:cstheme="minorHAnsi"/>
        </w:rPr>
        <w:t>metamizol</w:t>
      </w:r>
      <w:proofErr w:type="spellEnd"/>
      <w:r w:rsidRPr="00823ECC">
        <w:rPr>
          <w:rFonts w:cstheme="minorHAnsi"/>
        </w:rPr>
        <w:t xml:space="preserve">, acetyl salicylic acid or </w:t>
      </w:r>
      <w:proofErr w:type="spellStart"/>
      <w:r w:rsidRPr="00823ECC">
        <w:rPr>
          <w:rFonts w:cstheme="minorHAnsi"/>
        </w:rPr>
        <w:t>salicylamide</w:t>
      </w:r>
      <w:proofErr w:type="spellEnd"/>
      <w:r w:rsidRPr="00823ECC">
        <w:rPr>
          <w:rFonts w:cstheme="minorHAnsi"/>
        </w:rPr>
        <w:t xml:space="preserve"> </w:t>
      </w:r>
    </w:p>
    <w:p w:rsidR="00BC0FF1" w:rsidRPr="00823ECC" w:rsidRDefault="00BC0FF1" w:rsidP="00823ECC">
      <w:pPr>
        <w:autoSpaceDE w:val="0"/>
        <w:autoSpaceDN w:val="0"/>
        <w:adjustRightInd w:val="0"/>
        <w:spacing w:after="0" w:line="360" w:lineRule="auto"/>
        <w:ind w:left="142" w:hanging="142"/>
        <w:rPr>
          <w:rFonts w:cstheme="minorHAnsi"/>
        </w:rPr>
      </w:pPr>
      <w:r w:rsidRPr="00823ECC">
        <w:rPr>
          <w:rFonts w:cstheme="minorHAnsi"/>
        </w:rPr>
        <w:t xml:space="preserve">- </w:t>
      </w:r>
      <w:proofErr w:type="spellStart"/>
      <w:r w:rsidRPr="00823ECC">
        <w:rPr>
          <w:rFonts w:cstheme="minorHAnsi"/>
        </w:rPr>
        <w:t>Mixanal</w:t>
      </w:r>
      <w:proofErr w:type="spellEnd"/>
      <w:r w:rsidRPr="00823ECC">
        <w:rPr>
          <w:rFonts w:cstheme="minorHAnsi"/>
        </w:rPr>
        <w:t xml:space="preserve"> does not cause pain in the stomach, does not have the potency to cause impairment on red blood cells, and does not cause sleepiness </w:t>
      </w:r>
    </w:p>
    <w:p w:rsidR="00BC0FF1" w:rsidRPr="00823ECC" w:rsidRDefault="00BC0FF1" w:rsidP="00823ECC">
      <w:pPr>
        <w:autoSpaceDE w:val="0"/>
        <w:autoSpaceDN w:val="0"/>
        <w:adjustRightInd w:val="0"/>
        <w:spacing w:after="0" w:line="360" w:lineRule="auto"/>
        <w:ind w:left="142" w:hanging="142"/>
        <w:rPr>
          <w:rFonts w:cstheme="minorHAnsi"/>
        </w:rPr>
      </w:pPr>
    </w:p>
    <w:p w:rsidR="00D34336" w:rsidRPr="00823ECC" w:rsidRDefault="00C15626"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b/>
          <w:bCs/>
          <w:color w:val="auto"/>
          <w:sz w:val="22"/>
          <w:szCs w:val="22"/>
        </w:rPr>
        <w:t xml:space="preserve">Pharmacology </w:t>
      </w:r>
      <w:r w:rsidR="00BC0FF1" w:rsidRPr="00823ECC">
        <w:rPr>
          <w:rFonts w:asciiTheme="minorHAnsi" w:hAnsiTheme="minorHAnsi" w:cstheme="minorHAnsi"/>
          <w:color w:val="auto"/>
          <w:sz w:val="22"/>
          <w:szCs w:val="22"/>
        </w:rPr>
        <w:t>Act as analgesic for acute painful and antipyretic. Caffeine enhances the analgesic efficacy of acetaminophen.</w:t>
      </w:r>
    </w:p>
    <w:p w:rsidR="00823ECC" w:rsidRDefault="00823ECC" w:rsidP="00823ECC">
      <w:pPr>
        <w:pStyle w:val="Default"/>
        <w:spacing w:line="360" w:lineRule="auto"/>
        <w:rPr>
          <w:rFonts w:asciiTheme="minorHAnsi" w:hAnsiTheme="minorHAnsi" w:cstheme="minorHAnsi"/>
          <w:b/>
          <w:color w:val="auto"/>
          <w:sz w:val="22"/>
          <w:szCs w:val="22"/>
        </w:rPr>
      </w:pPr>
    </w:p>
    <w:p w:rsidR="00D34336" w:rsidRPr="00823ECC" w:rsidRDefault="00D34336" w:rsidP="00823ECC">
      <w:pPr>
        <w:pStyle w:val="Default"/>
        <w:spacing w:line="360" w:lineRule="auto"/>
        <w:rPr>
          <w:rFonts w:asciiTheme="minorHAnsi" w:hAnsiTheme="minorHAnsi" w:cstheme="minorHAnsi"/>
          <w:b/>
          <w:color w:val="auto"/>
          <w:sz w:val="22"/>
          <w:szCs w:val="22"/>
        </w:rPr>
      </w:pPr>
      <w:r w:rsidRPr="00823ECC">
        <w:rPr>
          <w:rFonts w:asciiTheme="minorHAnsi" w:hAnsiTheme="minorHAnsi" w:cstheme="minorHAnsi"/>
          <w:b/>
          <w:color w:val="auto"/>
          <w:sz w:val="22"/>
          <w:szCs w:val="22"/>
        </w:rPr>
        <w:t>For oral administration</w:t>
      </w:r>
      <w:r w:rsidR="00782BE4" w:rsidRPr="00823ECC">
        <w:rPr>
          <w:rFonts w:asciiTheme="minorHAnsi" w:hAnsiTheme="minorHAnsi" w:cstheme="minorHAnsi"/>
          <w:b/>
          <w:color w:val="auto"/>
          <w:sz w:val="22"/>
          <w:szCs w:val="22"/>
        </w:rPr>
        <w:t>.</w:t>
      </w:r>
    </w:p>
    <w:p w:rsidR="00C15626" w:rsidRPr="00823ECC" w:rsidRDefault="00C15626" w:rsidP="00823ECC">
      <w:pPr>
        <w:pStyle w:val="Default"/>
        <w:spacing w:line="360" w:lineRule="auto"/>
        <w:rPr>
          <w:rFonts w:asciiTheme="minorHAnsi" w:hAnsiTheme="minorHAnsi" w:cstheme="minorHAnsi"/>
          <w:b/>
          <w:color w:val="auto"/>
          <w:sz w:val="22"/>
          <w:szCs w:val="22"/>
        </w:rPr>
      </w:pPr>
    </w:p>
    <w:p w:rsidR="00D34336" w:rsidRPr="00823ECC" w:rsidRDefault="00D34336" w:rsidP="00823ECC">
      <w:pPr>
        <w:pStyle w:val="Default"/>
        <w:numPr>
          <w:ilvl w:val="1"/>
          <w:numId w:val="1"/>
        </w:numPr>
        <w:spacing w:line="360" w:lineRule="auto"/>
        <w:ind w:left="426"/>
        <w:rPr>
          <w:rFonts w:asciiTheme="minorHAnsi" w:hAnsiTheme="minorHAnsi" w:cstheme="minorHAnsi"/>
          <w:b/>
          <w:color w:val="auto"/>
          <w:sz w:val="22"/>
          <w:szCs w:val="22"/>
        </w:rPr>
      </w:pPr>
      <w:r w:rsidRPr="00823ECC">
        <w:rPr>
          <w:rFonts w:asciiTheme="minorHAnsi" w:hAnsiTheme="minorHAnsi" w:cstheme="minorHAnsi"/>
          <w:b/>
          <w:color w:val="auto"/>
          <w:sz w:val="22"/>
          <w:szCs w:val="22"/>
        </w:rPr>
        <w:t xml:space="preserve">Posology and method of administration </w:t>
      </w:r>
    </w:p>
    <w:p w:rsidR="00C15626" w:rsidRPr="00823ECC" w:rsidRDefault="00BC0FF1"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color w:val="auto"/>
          <w:sz w:val="22"/>
          <w:szCs w:val="22"/>
        </w:rPr>
        <w:t xml:space="preserve">- </w:t>
      </w:r>
      <w:proofErr w:type="gramStart"/>
      <w:r w:rsidRPr="00823ECC">
        <w:rPr>
          <w:rFonts w:asciiTheme="minorHAnsi" w:hAnsiTheme="minorHAnsi" w:cstheme="minorHAnsi"/>
          <w:color w:val="auto"/>
          <w:sz w:val="22"/>
          <w:szCs w:val="22"/>
        </w:rPr>
        <w:t>Adults :</w:t>
      </w:r>
      <w:proofErr w:type="gramEnd"/>
      <w:r w:rsidRPr="00823ECC">
        <w:rPr>
          <w:rFonts w:asciiTheme="minorHAnsi" w:hAnsiTheme="minorHAnsi" w:cstheme="minorHAnsi"/>
          <w:color w:val="auto"/>
          <w:sz w:val="22"/>
          <w:szCs w:val="22"/>
        </w:rPr>
        <w:t xml:space="preserve"> 1-2 </w:t>
      </w:r>
      <w:r w:rsidR="00D34336" w:rsidRPr="00823ECC">
        <w:rPr>
          <w:rFonts w:asciiTheme="minorHAnsi" w:hAnsiTheme="minorHAnsi" w:cstheme="minorHAnsi"/>
          <w:color w:val="auto"/>
          <w:sz w:val="22"/>
          <w:szCs w:val="22"/>
        </w:rPr>
        <w:t>caplet</w:t>
      </w:r>
      <w:r w:rsidRPr="00823ECC">
        <w:rPr>
          <w:rFonts w:asciiTheme="minorHAnsi" w:hAnsiTheme="minorHAnsi" w:cstheme="minorHAnsi"/>
          <w:color w:val="auto"/>
          <w:sz w:val="22"/>
          <w:szCs w:val="22"/>
        </w:rPr>
        <w:t xml:space="preserve">s, 3-4 </w:t>
      </w:r>
      <w:r w:rsidR="00D34336" w:rsidRPr="00823ECC">
        <w:rPr>
          <w:rFonts w:asciiTheme="minorHAnsi" w:hAnsiTheme="minorHAnsi" w:cstheme="minorHAnsi"/>
          <w:color w:val="auto"/>
          <w:sz w:val="22"/>
          <w:szCs w:val="22"/>
        </w:rPr>
        <w:t>times daily</w:t>
      </w:r>
    </w:p>
    <w:p w:rsidR="00BC0FF1" w:rsidRPr="00823ECC" w:rsidRDefault="00BC0FF1" w:rsidP="00823ECC">
      <w:pPr>
        <w:pStyle w:val="Default"/>
        <w:spacing w:line="360" w:lineRule="auto"/>
        <w:rPr>
          <w:rFonts w:asciiTheme="minorHAnsi" w:hAnsiTheme="minorHAnsi" w:cstheme="minorHAnsi"/>
          <w:color w:val="auto"/>
          <w:sz w:val="22"/>
          <w:szCs w:val="22"/>
        </w:rPr>
      </w:pPr>
    </w:p>
    <w:p w:rsidR="00D34336" w:rsidRPr="00823ECC" w:rsidRDefault="00D34336" w:rsidP="00823ECC">
      <w:pPr>
        <w:pStyle w:val="Default"/>
        <w:spacing w:line="360" w:lineRule="auto"/>
        <w:rPr>
          <w:rFonts w:asciiTheme="minorHAnsi" w:hAnsiTheme="minorHAnsi" w:cstheme="minorHAnsi"/>
          <w:b/>
          <w:color w:val="auto"/>
          <w:sz w:val="22"/>
          <w:szCs w:val="22"/>
        </w:rPr>
      </w:pPr>
      <w:proofErr w:type="gramStart"/>
      <w:r w:rsidRPr="00823ECC">
        <w:rPr>
          <w:rFonts w:asciiTheme="minorHAnsi" w:hAnsiTheme="minorHAnsi" w:cstheme="minorHAnsi"/>
          <w:b/>
          <w:color w:val="auto"/>
          <w:sz w:val="22"/>
          <w:szCs w:val="22"/>
        </w:rPr>
        <w:t xml:space="preserve">4.3 </w:t>
      </w:r>
      <w:r w:rsidR="00C15626" w:rsidRPr="00823ECC">
        <w:rPr>
          <w:rFonts w:asciiTheme="minorHAnsi" w:hAnsiTheme="minorHAnsi" w:cstheme="minorHAnsi"/>
          <w:b/>
          <w:color w:val="auto"/>
          <w:sz w:val="22"/>
          <w:szCs w:val="22"/>
        </w:rPr>
        <w:t xml:space="preserve"> </w:t>
      </w:r>
      <w:r w:rsidR="00782BE4" w:rsidRPr="00823ECC">
        <w:rPr>
          <w:rFonts w:asciiTheme="minorHAnsi" w:hAnsiTheme="minorHAnsi" w:cstheme="minorHAnsi"/>
          <w:b/>
          <w:color w:val="auto"/>
          <w:sz w:val="22"/>
          <w:szCs w:val="22"/>
        </w:rPr>
        <w:t>Contraind</w:t>
      </w:r>
      <w:r w:rsidRPr="00823ECC">
        <w:rPr>
          <w:rFonts w:asciiTheme="minorHAnsi" w:hAnsiTheme="minorHAnsi" w:cstheme="minorHAnsi"/>
          <w:b/>
          <w:color w:val="auto"/>
          <w:sz w:val="22"/>
          <w:szCs w:val="22"/>
        </w:rPr>
        <w:t>ications</w:t>
      </w:r>
      <w:proofErr w:type="gramEnd"/>
    </w:p>
    <w:p w:rsidR="00BC0FF1" w:rsidRPr="00823ECC" w:rsidRDefault="00BC0FF1" w:rsidP="00823ECC">
      <w:pPr>
        <w:autoSpaceDE w:val="0"/>
        <w:autoSpaceDN w:val="0"/>
        <w:adjustRightInd w:val="0"/>
        <w:spacing w:after="0" w:line="360" w:lineRule="auto"/>
        <w:ind w:left="142" w:hanging="142"/>
        <w:rPr>
          <w:rFonts w:cstheme="minorHAnsi"/>
        </w:rPr>
      </w:pPr>
      <w:r w:rsidRPr="00823ECC">
        <w:rPr>
          <w:rFonts w:cstheme="minorHAnsi"/>
        </w:rPr>
        <w:t xml:space="preserve">- </w:t>
      </w:r>
      <w:r w:rsidR="00663B80" w:rsidRPr="00823ECC">
        <w:rPr>
          <w:rFonts w:cstheme="minorHAnsi"/>
        </w:rPr>
        <w:t>Hepatic dysfunction</w:t>
      </w:r>
    </w:p>
    <w:p w:rsidR="00663B80" w:rsidRPr="00823ECC" w:rsidRDefault="00663B80" w:rsidP="00823ECC">
      <w:pPr>
        <w:autoSpaceDE w:val="0"/>
        <w:autoSpaceDN w:val="0"/>
        <w:adjustRightInd w:val="0"/>
        <w:spacing w:after="0" w:line="360" w:lineRule="auto"/>
        <w:ind w:left="142" w:hanging="142"/>
        <w:rPr>
          <w:rFonts w:cstheme="minorHAnsi"/>
        </w:rPr>
      </w:pPr>
      <w:r w:rsidRPr="00823ECC">
        <w:rPr>
          <w:rFonts w:cstheme="minorHAnsi"/>
        </w:rPr>
        <w:t>- Not to be used in patients who are allergic to this product</w:t>
      </w:r>
    </w:p>
    <w:p w:rsidR="00D34336" w:rsidRPr="00823ECC" w:rsidRDefault="00D34336" w:rsidP="00823ECC">
      <w:pPr>
        <w:pStyle w:val="Default"/>
        <w:spacing w:line="360" w:lineRule="auto"/>
        <w:rPr>
          <w:rFonts w:asciiTheme="minorHAnsi" w:hAnsiTheme="minorHAnsi" w:cstheme="minorHAnsi"/>
          <w:b/>
          <w:color w:val="auto"/>
          <w:sz w:val="22"/>
          <w:szCs w:val="22"/>
        </w:rPr>
      </w:pPr>
    </w:p>
    <w:p w:rsidR="00D34336" w:rsidRPr="00823ECC" w:rsidRDefault="00D34336" w:rsidP="00823ECC">
      <w:pPr>
        <w:pStyle w:val="Default"/>
        <w:numPr>
          <w:ilvl w:val="1"/>
          <w:numId w:val="2"/>
        </w:numPr>
        <w:spacing w:line="360" w:lineRule="auto"/>
        <w:rPr>
          <w:rFonts w:asciiTheme="minorHAnsi" w:hAnsiTheme="minorHAnsi" w:cstheme="minorHAnsi"/>
          <w:b/>
          <w:color w:val="auto"/>
          <w:sz w:val="22"/>
          <w:szCs w:val="22"/>
        </w:rPr>
      </w:pPr>
      <w:r w:rsidRPr="00823ECC">
        <w:rPr>
          <w:rFonts w:asciiTheme="minorHAnsi" w:hAnsiTheme="minorHAnsi" w:cstheme="minorHAnsi"/>
          <w:b/>
          <w:color w:val="auto"/>
          <w:sz w:val="22"/>
          <w:szCs w:val="22"/>
        </w:rPr>
        <w:t>Special warnings and precautions for use</w:t>
      </w:r>
    </w:p>
    <w:p w:rsidR="00BC0FF1" w:rsidRPr="00823ECC" w:rsidRDefault="00BC0FF1" w:rsidP="00823ECC">
      <w:pPr>
        <w:autoSpaceDE w:val="0"/>
        <w:autoSpaceDN w:val="0"/>
        <w:adjustRightInd w:val="0"/>
        <w:spacing w:after="0" w:line="360" w:lineRule="auto"/>
        <w:rPr>
          <w:rFonts w:cstheme="minorHAnsi"/>
        </w:rPr>
      </w:pPr>
      <w:r w:rsidRPr="00823ECC">
        <w:rPr>
          <w:rFonts w:cstheme="minorHAnsi"/>
        </w:rPr>
        <w:t xml:space="preserve">- </w:t>
      </w:r>
      <w:r w:rsidR="004B4033" w:rsidRPr="00823ECC">
        <w:rPr>
          <w:rFonts w:cstheme="minorHAnsi"/>
        </w:rPr>
        <w:t xml:space="preserve">Use with caution in patients with renal insufficiency </w:t>
      </w:r>
      <w:r w:rsidR="00823ECC" w:rsidRPr="00823ECC">
        <w:rPr>
          <w:rFonts w:cstheme="minorHAnsi"/>
        </w:rPr>
        <w:t>a</w:t>
      </w:r>
      <w:r w:rsidR="004B4033" w:rsidRPr="00823ECC">
        <w:rPr>
          <w:rFonts w:cstheme="minorHAnsi"/>
        </w:rPr>
        <w:t>nd hepatic failure</w:t>
      </w:r>
    </w:p>
    <w:p w:rsidR="004B4033" w:rsidRPr="00823ECC" w:rsidRDefault="004B4033" w:rsidP="00823ECC">
      <w:pPr>
        <w:autoSpaceDE w:val="0"/>
        <w:autoSpaceDN w:val="0"/>
        <w:adjustRightInd w:val="0"/>
        <w:spacing w:after="0" w:line="360" w:lineRule="auto"/>
        <w:rPr>
          <w:rFonts w:cstheme="minorHAnsi"/>
        </w:rPr>
      </w:pPr>
      <w:r w:rsidRPr="00823ECC">
        <w:rPr>
          <w:rFonts w:cstheme="minorHAnsi"/>
        </w:rPr>
        <w:t>- Avoid in ulcer patients, asthmatics, diabetics, and during pregnancy</w:t>
      </w:r>
    </w:p>
    <w:p w:rsidR="00D34336" w:rsidRPr="00823ECC" w:rsidRDefault="00D34336" w:rsidP="00823ECC">
      <w:pPr>
        <w:pStyle w:val="Default"/>
        <w:spacing w:line="360" w:lineRule="auto"/>
        <w:rPr>
          <w:rFonts w:asciiTheme="minorHAnsi" w:hAnsiTheme="minorHAnsi" w:cstheme="minorHAnsi"/>
          <w:b/>
          <w:color w:val="auto"/>
          <w:sz w:val="22"/>
          <w:szCs w:val="22"/>
        </w:rPr>
      </w:pPr>
    </w:p>
    <w:p w:rsidR="00AD0DD6" w:rsidRPr="00823ECC" w:rsidRDefault="00AD0DD6" w:rsidP="00823ECC">
      <w:pPr>
        <w:pStyle w:val="Default"/>
        <w:numPr>
          <w:ilvl w:val="1"/>
          <w:numId w:val="2"/>
        </w:numPr>
        <w:spacing w:line="360" w:lineRule="auto"/>
        <w:rPr>
          <w:rFonts w:asciiTheme="minorHAnsi" w:eastAsia="Times New Roman" w:hAnsiTheme="minorHAnsi" w:cstheme="minorHAnsi"/>
          <w:b/>
          <w:color w:val="auto"/>
          <w:sz w:val="22"/>
          <w:szCs w:val="22"/>
        </w:rPr>
      </w:pPr>
      <w:r w:rsidRPr="00823ECC">
        <w:rPr>
          <w:rFonts w:asciiTheme="minorHAnsi" w:eastAsia="Times New Roman" w:hAnsiTheme="minorHAnsi" w:cstheme="minorHAnsi"/>
          <w:b/>
          <w:color w:val="auto"/>
          <w:sz w:val="22"/>
          <w:szCs w:val="22"/>
        </w:rPr>
        <w:t>Pregnancy and Lactation</w:t>
      </w:r>
    </w:p>
    <w:p w:rsidR="00AD0DD6" w:rsidRPr="00823ECC" w:rsidRDefault="00AD0DD6" w:rsidP="00823ECC">
      <w:pPr>
        <w:pStyle w:val="NormalWeb"/>
        <w:shd w:val="clear" w:color="auto" w:fill="FFFFFF"/>
        <w:spacing w:before="0" w:beforeAutospacing="0" w:after="0" w:afterAutospacing="0" w:line="360" w:lineRule="auto"/>
        <w:rPr>
          <w:rFonts w:asciiTheme="minorHAnsi" w:hAnsiTheme="minorHAnsi" w:cstheme="minorHAnsi"/>
          <w:b/>
          <w:sz w:val="22"/>
          <w:szCs w:val="22"/>
        </w:rPr>
      </w:pPr>
      <w:r w:rsidRPr="00823ECC">
        <w:rPr>
          <w:rFonts w:asciiTheme="minorHAnsi" w:hAnsiTheme="minorHAnsi" w:cstheme="minorHAnsi"/>
          <w:b/>
          <w:sz w:val="22"/>
          <w:szCs w:val="22"/>
          <w:u w:val="single"/>
        </w:rPr>
        <w:t>Pregnancy</w:t>
      </w:r>
    </w:p>
    <w:p w:rsidR="00AD0DD6" w:rsidRPr="00823ECC" w:rsidRDefault="00AD0DD6"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proofErr w:type="spellStart"/>
      <w:r w:rsidRPr="00823ECC">
        <w:rPr>
          <w:rFonts w:asciiTheme="minorHAnsi" w:hAnsiTheme="minorHAnsi" w:cstheme="minorHAnsi"/>
          <w:i/>
          <w:iCs/>
          <w:sz w:val="22"/>
          <w:szCs w:val="22"/>
        </w:rPr>
        <w:t>Paracetamol</w:t>
      </w:r>
      <w:proofErr w:type="spellEnd"/>
    </w:p>
    <w:p w:rsidR="00AD0DD6" w:rsidRPr="00823ECC" w:rsidRDefault="00AD0DD6"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 xml:space="preserve">A large amount of data on pregnant women indicate neither </w:t>
      </w:r>
      <w:proofErr w:type="spellStart"/>
      <w:r w:rsidRPr="00823ECC">
        <w:rPr>
          <w:rFonts w:asciiTheme="minorHAnsi" w:hAnsiTheme="minorHAnsi" w:cstheme="minorHAnsi"/>
          <w:sz w:val="22"/>
          <w:szCs w:val="22"/>
        </w:rPr>
        <w:t>malformative</w:t>
      </w:r>
      <w:proofErr w:type="spellEnd"/>
      <w:r w:rsidRPr="00823ECC">
        <w:rPr>
          <w:rFonts w:asciiTheme="minorHAnsi" w:hAnsiTheme="minorHAnsi" w:cstheme="minorHAnsi"/>
          <w:sz w:val="22"/>
          <w:szCs w:val="22"/>
        </w:rPr>
        <w:t xml:space="preserve">, nor </w:t>
      </w:r>
      <w:proofErr w:type="spellStart"/>
      <w:r w:rsidRPr="00823ECC">
        <w:rPr>
          <w:rFonts w:asciiTheme="minorHAnsi" w:hAnsiTheme="minorHAnsi" w:cstheme="minorHAnsi"/>
          <w:sz w:val="22"/>
          <w:szCs w:val="22"/>
        </w:rPr>
        <w:t>feto</w:t>
      </w:r>
      <w:proofErr w:type="spellEnd"/>
      <w:r w:rsidRPr="00823ECC">
        <w:rPr>
          <w:rFonts w:asciiTheme="minorHAnsi" w:hAnsiTheme="minorHAnsi" w:cstheme="minorHAnsi"/>
          <w:sz w:val="22"/>
          <w:szCs w:val="22"/>
        </w:rPr>
        <w:t xml:space="preserve">/neonatal toxicity. Epidemiological studies on neurodevelopment in children exposed to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in utero show inconclusive results. If clinically needed,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can be used during pregnancy however it should be used at the lowest effective dose for the shortest possible time and at the lowest possible frequency</w:t>
      </w:r>
    </w:p>
    <w:p w:rsidR="00823ECC" w:rsidRDefault="00823ECC" w:rsidP="00823ECC">
      <w:pPr>
        <w:pStyle w:val="NormalWeb"/>
        <w:shd w:val="clear" w:color="auto" w:fill="FFFFFF"/>
        <w:spacing w:before="0" w:beforeAutospacing="0" w:after="0" w:afterAutospacing="0" w:line="360" w:lineRule="auto"/>
        <w:rPr>
          <w:rFonts w:asciiTheme="minorHAnsi" w:hAnsiTheme="minorHAnsi" w:cstheme="minorHAnsi"/>
          <w:b/>
          <w:sz w:val="22"/>
          <w:szCs w:val="22"/>
          <w:u w:val="single"/>
        </w:rPr>
      </w:pPr>
    </w:p>
    <w:p w:rsidR="00AD0DD6" w:rsidRPr="00823ECC" w:rsidRDefault="000C4779" w:rsidP="00823ECC">
      <w:pPr>
        <w:pStyle w:val="NormalWeb"/>
        <w:shd w:val="clear" w:color="auto" w:fill="FFFFFF"/>
        <w:spacing w:before="0" w:beforeAutospacing="0" w:after="0" w:afterAutospacing="0" w:line="360" w:lineRule="auto"/>
        <w:rPr>
          <w:rFonts w:asciiTheme="minorHAnsi" w:hAnsiTheme="minorHAnsi" w:cstheme="minorHAnsi"/>
          <w:b/>
          <w:sz w:val="22"/>
          <w:szCs w:val="22"/>
        </w:rPr>
      </w:pPr>
      <w:r w:rsidRPr="00823ECC">
        <w:rPr>
          <w:rFonts w:asciiTheme="minorHAnsi" w:hAnsiTheme="minorHAnsi" w:cstheme="minorHAnsi"/>
          <w:b/>
          <w:sz w:val="22"/>
          <w:szCs w:val="22"/>
          <w:u w:val="single"/>
        </w:rPr>
        <w:t>Lactation</w:t>
      </w:r>
    </w:p>
    <w:p w:rsidR="000C4779" w:rsidRPr="00823ECC" w:rsidRDefault="00AD0DD6"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is excreted in breast milk but not in a clinically significant amount. </w:t>
      </w:r>
    </w:p>
    <w:p w:rsidR="00AD0DD6" w:rsidRPr="00823ECC" w:rsidRDefault="00AD0DD6"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sz w:val="22"/>
          <w:szCs w:val="22"/>
        </w:rPr>
        <w:t>Not to be used during lactation unless considered essential by a physician.</w:t>
      </w:r>
    </w:p>
    <w:p w:rsidR="004B4033" w:rsidRPr="00823ECC" w:rsidRDefault="004B4033"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p>
    <w:p w:rsidR="00AD0DD6" w:rsidRPr="00823ECC" w:rsidRDefault="00AD0DD6" w:rsidP="00823ECC">
      <w:pPr>
        <w:pStyle w:val="NormalWeb"/>
        <w:numPr>
          <w:ilvl w:val="1"/>
          <w:numId w:val="2"/>
        </w:numPr>
        <w:shd w:val="clear" w:color="auto" w:fill="FFFFFF"/>
        <w:spacing w:before="0" w:beforeAutospacing="0" w:after="0" w:afterAutospacing="0" w:line="360" w:lineRule="auto"/>
        <w:rPr>
          <w:rFonts w:asciiTheme="minorHAnsi" w:hAnsiTheme="minorHAnsi" w:cstheme="minorHAnsi"/>
          <w:b/>
          <w:sz w:val="22"/>
          <w:szCs w:val="22"/>
        </w:rPr>
      </w:pPr>
      <w:r w:rsidRPr="00823ECC">
        <w:rPr>
          <w:rFonts w:asciiTheme="minorHAnsi" w:hAnsiTheme="minorHAnsi" w:cstheme="minorHAnsi"/>
          <w:b/>
          <w:sz w:val="22"/>
          <w:szCs w:val="22"/>
        </w:rPr>
        <w:t>Effects on ability to drive and use machines</w:t>
      </w:r>
    </w:p>
    <w:p w:rsidR="00BD092E" w:rsidRPr="00823ECC" w:rsidRDefault="00BD092E" w:rsidP="00823ECC">
      <w:pPr>
        <w:pStyle w:val="NormalWeb"/>
        <w:shd w:val="clear" w:color="auto" w:fill="FFFFFF"/>
        <w:spacing w:before="0" w:beforeAutospacing="0" w:after="0" w:afterAutospacing="0" w:line="360" w:lineRule="auto"/>
        <w:rPr>
          <w:rFonts w:asciiTheme="minorHAnsi" w:hAnsiTheme="minorHAnsi" w:cstheme="minorHAnsi"/>
          <w:sz w:val="22"/>
          <w:szCs w:val="22"/>
          <w:shd w:val="clear" w:color="auto" w:fill="FFFFFF"/>
        </w:rPr>
      </w:pPr>
      <w:r w:rsidRPr="00823ECC">
        <w:rPr>
          <w:rFonts w:asciiTheme="minorHAnsi" w:hAnsiTheme="minorHAnsi" w:cstheme="minorHAnsi"/>
          <w:sz w:val="22"/>
          <w:szCs w:val="22"/>
          <w:shd w:val="clear" w:color="auto" w:fill="FFFFFF"/>
        </w:rPr>
        <w:t>No adverse effects known.</w:t>
      </w:r>
    </w:p>
    <w:p w:rsidR="000C4779" w:rsidRPr="00823ECC" w:rsidRDefault="000C4779" w:rsidP="00823ECC">
      <w:pPr>
        <w:pStyle w:val="NormalWeb"/>
        <w:shd w:val="clear" w:color="auto" w:fill="FFFFFF"/>
        <w:spacing w:before="0" w:beforeAutospacing="0" w:after="0" w:afterAutospacing="0" w:line="360" w:lineRule="auto"/>
        <w:rPr>
          <w:rFonts w:asciiTheme="minorHAnsi" w:hAnsiTheme="minorHAnsi" w:cstheme="minorHAnsi"/>
          <w:sz w:val="22"/>
          <w:szCs w:val="22"/>
          <w:shd w:val="clear" w:color="auto" w:fill="FFFFFF"/>
        </w:rPr>
      </w:pPr>
    </w:p>
    <w:p w:rsidR="00BC0FF1" w:rsidRPr="00823ECC" w:rsidRDefault="004B4033" w:rsidP="00823ECC">
      <w:pPr>
        <w:pStyle w:val="NormalWeb"/>
        <w:numPr>
          <w:ilvl w:val="1"/>
          <w:numId w:val="2"/>
        </w:numPr>
        <w:shd w:val="clear" w:color="auto" w:fill="FFFFFF"/>
        <w:spacing w:before="0" w:beforeAutospacing="0" w:after="0" w:afterAutospacing="0" w:line="360" w:lineRule="auto"/>
        <w:rPr>
          <w:rFonts w:asciiTheme="minorHAnsi" w:hAnsiTheme="minorHAnsi" w:cstheme="minorHAnsi"/>
          <w:b/>
          <w:sz w:val="22"/>
          <w:szCs w:val="22"/>
          <w:shd w:val="clear" w:color="auto" w:fill="FFFFFF"/>
        </w:rPr>
      </w:pPr>
      <w:r w:rsidRPr="00823ECC">
        <w:rPr>
          <w:rFonts w:asciiTheme="minorHAnsi" w:hAnsiTheme="minorHAnsi" w:cstheme="minorHAnsi"/>
          <w:b/>
          <w:sz w:val="22"/>
          <w:szCs w:val="22"/>
          <w:shd w:val="clear" w:color="auto" w:fill="FFFFFF"/>
        </w:rPr>
        <w:lastRenderedPageBreak/>
        <w:t>Side effect</w:t>
      </w:r>
    </w:p>
    <w:p w:rsidR="00BC0FF1" w:rsidRPr="00823ECC" w:rsidRDefault="00BC0FF1"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sz w:val="22"/>
          <w:szCs w:val="22"/>
        </w:rPr>
        <w:t xml:space="preserve">- </w:t>
      </w:r>
      <w:proofErr w:type="spellStart"/>
      <w:r w:rsidR="004B4033" w:rsidRPr="00823ECC">
        <w:rPr>
          <w:rFonts w:asciiTheme="minorHAnsi" w:hAnsiTheme="minorHAnsi" w:cstheme="minorHAnsi"/>
          <w:sz w:val="22"/>
          <w:szCs w:val="22"/>
        </w:rPr>
        <w:t>Paracetamol</w:t>
      </w:r>
      <w:proofErr w:type="spellEnd"/>
      <w:r w:rsidR="004B4033" w:rsidRPr="00823ECC">
        <w:rPr>
          <w:rFonts w:asciiTheme="minorHAnsi" w:hAnsiTheme="minorHAnsi" w:cstheme="minorHAnsi"/>
          <w:sz w:val="22"/>
          <w:szCs w:val="22"/>
        </w:rPr>
        <w:t xml:space="preserve"> may cause hepatotoxic effect.</w:t>
      </w:r>
    </w:p>
    <w:p w:rsidR="00BC0FF1" w:rsidRPr="00823ECC" w:rsidRDefault="00BC0FF1" w:rsidP="00823ECC">
      <w:pPr>
        <w:pStyle w:val="ListParagraph"/>
        <w:shd w:val="clear" w:color="auto" w:fill="FFFFFF"/>
        <w:spacing w:after="0" w:line="360" w:lineRule="auto"/>
        <w:ind w:left="0"/>
        <w:rPr>
          <w:rFonts w:eastAsia="Times New Roman" w:cstheme="minorHAnsi"/>
          <w:b/>
        </w:rPr>
      </w:pPr>
    </w:p>
    <w:p w:rsidR="00DF1606" w:rsidRPr="00823ECC" w:rsidRDefault="00DF1606"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b/>
          <w:bCs/>
          <w:sz w:val="22"/>
          <w:szCs w:val="22"/>
        </w:rPr>
        <w:t>Reporting of suspected adverse reactions</w:t>
      </w:r>
    </w:p>
    <w:p w:rsidR="002D2A5D" w:rsidRDefault="00DF1606"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sz w:val="22"/>
          <w:szCs w:val="22"/>
        </w:rPr>
        <w:t xml:space="preserve">Reporting suspected adverse reactions after </w:t>
      </w:r>
      <w:proofErr w:type="spellStart"/>
      <w:r w:rsidRPr="00823ECC">
        <w:rPr>
          <w:rFonts w:asciiTheme="minorHAnsi" w:hAnsiTheme="minorHAnsi" w:cstheme="minorHAnsi"/>
          <w:sz w:val="22"/>
          <w:szCs w:val="22"/>
        </w:rPr>
        <w:t>authorisation</w:t>
      </w:r>
      <w:proofErr w:type="spellEnd"/>
      <w:r w:rsidRPr="00823ECC">
        <w:rPr>
          <w:rFonts w:asciiTheme="minorHAnsi" w:hAnsiTheme="minorHAnsi" w:cstheme="minorHAnsi"/>
          <w:sz w:val="22"/>
          <w:szCs w:val="22"/>
        </w:rPr>
        <w:t xml:space="preserve"> of the medicinal product is important. </w:t>
      </w:r>
      <w:r w:rsidR="006F0442" w:rsidRPr="00823ECC">
        <w:rPr>
          <w:rFonts w:asciiTheme="minorHAnsi" w:hAnsiTheme="minorHAnsi" w:cstheme="minorHAnsi"/>
          <w:sz w:val="22"/>
          <w:szCs w:val="22"/>
        </w:rPr>
        <w:t xml:space="preserve">            </w:t>
      </w:r>
      <w:r w:rsidRPr="00823ECC">
        <w:rPr>
          <w:rFonts w:asciiTheme="minorHAnsi" w:hAnsiTheme="minorHAnsi" w:cstheme="minorHAnsi"/>
          <w:sz w:val="22"/>
          <w:szCs w:val="22"/>
        </w:rPr>
        <w:t>It allows continued monitoring of the benefit/</w:t>
      </w:r>
      <w:r w:rsidR="004B4033" w:rsidRPr="00823ECC">
        <w:rPr>
          <w:rFonts w:asciiTheme="minorHAnsi" w:hAnsiTheme="minorHAnsi" w:cstheme="minorHAnsi"/>
          <w:sz w:val="22"/>
          <w:szCs w:val="22"/>
        </w:rPr>
        <w:t xml:space="preserve"> </w:t>
      </w:r>
      <w:r w:rsidRPr="00823ECC">
        <w:rPr>
          <w:rFonts w:asciiTheme="minorHAnsi" w:hAnsiTheme="minorHAnsi" w:cstheme="minorHAnsi"/>
          <w:sz w:val="22"/>
          <w:szCs w:val="22"/>
        </w:rPr>
        <w:t>risk balance of the medicinal product. </w:t>
      </w:r>
    </w:p>
    <w:p w:rsidR="00823ECC" w:rsidRPr="00823ECC" w:rsidRDefault="00823ECC"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p>
    <w:p w:rsidR="00AD0DD6" w:rsidRPr="00823ECC" w:rsidRDefault="009D2DDC" w:rsidP="00823ECC">
      <w:pPr>
        <w:pStyle w:val="NormalWeb"/>
        <w:numPr>
          <w:ilvl w:val="1"/>
          <w:numId w:val="2"/>
        </w:numPr>
        <w:shd w:val="clear" w:color="auto" w:fill="FFFFFF"/>
        <w:spacing w:before="0" w:beforeAutospacing="0" w:after="0" w:afterAutospacing="0" w:line="360" w:lineRule="auto"/>
        <w:rPr>
          <w:rFonts w:asciiTheme="minorHAnsi" w:hAnsiTheme="minorHAnsi" w:cstheme="minorHAnsi"/>
          <w:b/>
          <w:sz w:val="22"/>
          <w:szCs w:val="22"/>
        </w:rPr>
      </w:pPr>
      <w:r w:rsidRPr="00823ECC">
        <w:rPr>
          <w:rFonts w:asciiTheme="minorHAnsi" w:hAnsiTheme="minorHAnsi" w:cstheme="minorHAnsi"/>
          <w:b/>
          <w:sz w:val="22"/>
          <w:szCs w:val="22"/>
        </w:rPr>
        <w:t>Overdose</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i/>
          <w:sz w:val="22"/>
          <w:szCs w:val="22"/>
        </w:rPr>
      </w:pPr>
      <w:proofErr w:type="spellStart"/>
      <w:r w:rsidRPr="00823ECC">
        <w:rPr>
          <w:rFonts w:asciiTheme="minorHAnsi" w:hAnsiTheme="minorHAnsi" w:cstheme="minorHAnsi"/>
          <w:i/>
          <w:sz w:val="22"/>
          <w:szCs w:val="22"/>
        </w:rPr>
        <w:t>Paracetamol</w:t>
      </w:r>
      <w:proofErr w:type="spellEnd"/>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Liver damage is possi</w:t>
      </w:r>
      <w:r w:rsidR="00AB0790" w:rsidRPr="00823ECC">
        <w:rPr>
          <w:rFonts w:asciiTheme="minorHAnsi" w:hAnsiTheme="minorHAnsi" w:cstheme="minorHAnsi"/>
          <w:sz w:val="22"/>
          <w:szCs w:val="22"/>
        </w:rPr>
        <w:t>ble in adults who have taken 10g</w:t>
      </w:r>
      <w:r w:rsidRPr="00823ECC">
        <w:rPr>
          <w:rFonts w:asciiTheme="minorHAnsi" w:hAnsiTheme="minorHAnsi" w:cstheme="minorHAnsi"/>
          <w:sz w:val="22"/>
          <w:szCs w:val="22"/>
        </w:rPr>
        <w:t xml:space="preserve"> or more of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w:t>
      </w:r>
    </w:p>
    <w:p w:rsidR="009D2DDC" w:rsidRPr="00823ECC" w:rsidRDefault="00AB0790"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Ingestion of 5</w:t>
      </w:r>
      <w:r w:rsidR="009D2DDC" w:rsidRPr="00823ECC">
        <w:rPr>
          <w:rFonts w:asciiTheme="minorHAnsi" w:hAnsiTheme="minorHAnsi" w:cstheme="minorHAnsi"/>
          <w:sz w:val="22"/>
          <w:szCs w:val="22"/>
        </w:rPr>
        <w:t xml:space="preserve">g or more of </w:t>
      </w:r>
      <w:proofErr w:type="spellStart"/>
      <w:r w:rsidR="009D2DDC" w:rsidRPr="00823ECC">
        <w:rPr>
          <w:rFonts w:asciiTheme="minorHAnsi" w:hAnsiTheme="minorHAnsi" w:cstheme="minorHAnsi"/>
          <w:sz w:val="22"/>
          <w:szCs w:val="22"/>
        </w:rPr>
        <w:t>paracetamol</w:t>
      </w:r>
      <w:proofErr w:type="spellEnd"/>
      <w:r w:rsidR="009D2DDC" w:rsidRPr="00823ECC">
        <w:rPr>
          <w:rFonts w:asciiTheme="minorHAnsi" w:hAnsiTheme="minorHAnsi" w:cstheme="minorHAnsi"/>
          <w:sz w:val="22"/>
          <w:szCs w:val="22"/>
        </w:rPr>
        <w:t xml:space="preserve"> may lead to liver damage if the patient has risk factors (see below).</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u w:val="single"/>
        </w:rPr>
      </w:pPr>
      <w:r w:rsidRPr="00823ECC">
        <w:rPr>
          <w:rFonts w:asciiTheme="minorHAnsi" w:hAnsiTheme="minorHAnsi" w:cstheme="minorHAnsi"/>
          <w:bCs/>
          <w:sz w:val="22"/>
          <w:szCs w:val="22"/>
          <w:u w:val="single"/>
        </w:rPr>
        <w:t>Risk Factors</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If the patient</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 xml:space="preserve">a) Is on long term treatment with carbamazepine, </w:t>
      </w:r>
      <w:proofErr w:type="spellStart"/>
      <w:r w:rsidRPr="00823ECC">
        <w:rPr>
          <w:rFonts w:asciiTheme="minorHAnsi" w:hAnsiTheme="minorHAnsi" w:cstheme="minorHAnsi"/>
          <w:sz w:val="22"/>
          <w:szCs w:val="22"/>
        </w:rPr>
        <w:t>phenobarbitone</w:t>
      </w:r>
      <w:proofErr w:type="spellEnd"/>
      <w:r w:rsidRPr="00823ECC">
        <w:rPr>
          <w:rFonts w:asciiTheme="minorHAnsi" w:hAnsiTheme="minorHAnsi" w:cstheme="minorHAnsi"/>
          <w:sz w:val="22"/>
          <w:szCs w:val="22"/>
        </w:rPr>
        <w:t xml:space="preserve">, phenytoin, </w:t>
      </w:r>
      <w:proofErr w:type="spellStart"/>
      <w:r w:rsidRPr="00823ECC">
        <w:rPr>
          <w:rFonts w:asciiTheme="minorHAnsi" w:hAnsiTheme="minorHAnsi" w:cstheme="minorHAnsi"/>
          <w:sz w:val="22"/>
          <w:szCs w:val="22"/>
        </w:rPr>
        <w:t>primidone</w:t>
      </w:r>
      <w:proofErr w:type="spellEnd"/>
      <w:r w:rsidRPr="00823ECC">
        <w:rPr>
          <w:rFonts w:asciiTheme="minorHAnsi" w:hAnsiTheme="minorHAnsi" w:cstheme="minorHAnsi"/>
          <w:sz w:val="22"/>
          <w:szCs w:val="22"/>
        </w:rPr>
        <w:t xml:space="preserve">, rifampicin, St John's </w:t>
      </w:r>
      <w:proofErr w:type="spellStart"/>
      <w:r w:rsidRPr="00823ECC">
        <w:rPr>
          <w:rFonts w:asciiTheme="minorHAnsi" w:hAnsiTheme="minorHAnsi" w:cstheme="minorHAnsi"/>
          <w:sz w:val="22"/>
          <w:szCs w:val="22"/>
        </w:rPr>
        <w:t>Wort</w:t>
      </w:r>
      <w:proofErr w:type="spellEnd"/>
      <w:r w:rsidRPr="00823ECC">
        <w:rPr>
          <w:rFonts w:asciiTheme="minorHAnsi" w:hAnsiTheme="minorHAnsi" w:cstheme="minorHAnsi"/>
          <w:sz w:val="22"/>
          <w:szCs w:val="22"/>
        </w:rPr>
        <w:t xml:space="preserve"> or other dr</w:t>
      </w:r>
      <w:r w:rsidR="00AB0790" w:rsidRPr="00823ECC">
        <w:rPr>
          <w:rFonts w:asciiTheme="minorHAnsi" w:hAnsiTheme="minorHAnsi" w:cstheme="minorHAnsi"/>
          <w:sz w:val="22"/>
          <w:szCs w:val="22"/>
        </w:rPr>
        <w:t>ugs that induce liver enzymes or</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 xml:space="preserve">b) Regularly consumes ethanol in </w:t>
      </w:r>
      <w:r w:rsidR="00AB0790" w:rsidRPr="00823ECC">
        <w:rPr>
          <w:rFonts w:asciiTheme="minorHAnsi" w:hAnsiTheme="minorHAnsi" w:cstheme="minorHAnsi"/>
          <w:sz w:val="22"/>
          <w:szCs w:val="22"/>
        </w:rPr>
        <w:t>excess of recommended amounts or</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proofErr w:type="gramStart"/>
      <w:r w:rsidRPr="00823ECC">
        <w:rPr>
          <w:rFonts w:asciiTheme="minorHAnsi" w:hAnsiTheme="minorHAnsi" w:cstheme="minorHAnsi"/>
          <w:sz w:val="22"/>
          <w:szCs w:val="22"/>
        </w:rPr>
        <w:t>c</w:t>
      </w:r>
      <w:proofErr w:type="gramEnd"/>
      <w:r w:rsidRPr="00823ECC">
        <w:rPr>
          <w:rFonts w:asciiTheme="minorHAnsi" w:hAnsiTheme="minorHAnsi" w:cstheme="minorHAnsi"/>
          <w:sz w:val="22"/>
          <w:szCs w:val="22"/>
        </w:rPr>
        <w:t>) Is likely to be glutathione deplete e.g. eating disorders, cystic fibrosis, HIV infection, starvation, cachexia</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 xml:space="preserve">Symptoms of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w:t>
      </w:r>
      <w:proofErr w:type="spellStart"/>
      <w:r w:rsidRPr="00823ECC">
        <w:rPr>
          <w:rFonts w:asciiTheme="minorHAnsi" w:hAnsiTheme="minorHAnsi" w:cstheme="minorHAnsi"/>
          <w:sz w:val="22"/>
          <w:szCs w:val="22"/>
        </w:rPr>
        <w:t>overdosage</w:t>
      </w:r>
      <w:proofErr w:type="spellEnd"/>
      <w:r w:rsidRPr="00823ECC">
        <w:rPr>
          <w:rFonts w:asciiTheme="minorHAnsi" w:hAnsiTheme="minorHAnsi" w:cstheme="minorHAnsi"/>
          <w:sz w:val="22"/>
          <w:szCs w:val="22"/>
        </w:rPr>
        <w:t xml:space="preserve"> in the first 24 hours are pallor, nausea, vomiting, anorexia and abdominal pain. Liver damage may become apparent 12 to 48 hours after ingestion. Abnormalities of glucose metabolism and metabolic acidosis may occur. In severe poisoning, hepatic failure may progress to encephalopathy, </w:t>
      </w:r>
      <w:proofErr w:type="spellStart"/>
      <w:r w:rsidRPr="00823ECC">
        <w:rPr>
          <w:rFonts w:asciiTheme="minorHAnsi" w:hAnsiTheme="minorHAnsi" w:cstheme="minorHAnsi"/>
          <w:sz w:val="22"/>
          <w:szCs w:val="22"/>
        </w:rPr>
        <w:t>haemorrhage</w:t>
      </w:r>
      <w:proofErr w:type="spellEnd"/>
      <w:r w:rsidRPr="00823ECC">
        <w:rPr>
          <w:rFonts w:asciiTheme="minorHAnsi" w:hAnsiTheme="minorHAnsi" w:cstheme="minorHAnsi"/>
          <w:sz w:val="22"/>
          <w:szCs w:val="22"/>
        </w:rPr>
        <w:t xml:space="preserve">, </w:t>
      </w:r>
      <w:proofErr w:type="spellStart"/>
      <w:r w:rsidRPr="00823ECC">
        <w:rPr>
          <w:rFonts w:asciiTheme="minorHAnsi" w:hAnsiTheme="minorHAnsi" w:cstheme="minorHAnsi"/>
          <w:sz w:val="22"/>
          <w:szCs w:val="22"/>
        </w:rPr>
        <w:t>hypoglycaemia</w:t>
      </w:r>
      <w:proofErr w:type="spellEnd"/>
      <w:r w:rsidRPr="00823ECC">
        <w:rPr>
          <w:rFonts w:asciiTheme="minorHAnsi" w:hAnsiTheme="minorHAnsi" w:cstheme="minorHAnsi"/>
          <w:sz w:val="22"/>
          <w:szCs w:val="22"/>
        </w:rPr>
        <w:t xml:space="preserve">, cerebral </w:t>
      </w:r>
      <w:proofErr w:type="spellStart"/>
      <w:r w:rsidRPr="00823ECC">
        <w:rPr>
          <w:rFonts w:asciiTheme="minorHAnsi" w:hAnsiTheme="minorHAnsi" w:cstheme="minorHAnsi"/>
          <w:sz w:val="22"/>
          <w:szCs w:val="22"/>
        </w:rPr>
        <w:t>odema</w:t>
      </w:r>
      <w:proofErr w:type="spellEnd"/>
      <w:r w:rsidRPr="00823ECC">
        <w:rPr>
          <w:rFonts w:asciiTheme="minorHAnsi" w:hAnsiTheme="minorHAnsi" w:cstheme="minorHAnsi"/>
          <w:sz w:val="22"/>
          <w:szCs w:val="22"/>
        </w:rPr>
        <w:t xml:space="preserve"> and death. Acute renal failure with acute tubular necrosis, strongly suggested by loin pain, </w:t>
      </w:r>
      <w:proofErr w:type="spellStart"/>
      <w:r w:rsidRPr="00823ECC">
        <w:rPr>
          <w:rFonts w:asciiTheme="minorHAnsi" w:hAnsiTheme="minorHAnsi" w:cstheme="minorHAnsi"/>
          <w:sz w:val="22"/>
          <w:szCs w:val="22"/>
        </w:rPr>
        <w:t>haematuria</w:t>
      </w:r>
      <w:proofErr w:type="spellEnd"/>
      <w:r w:rsidRPr="00823ECC">
        <w:rPr>
          <w:rFonts w:asciiTheme="minorHAnsi" w:hAnsiTheme="minorHAnsi" w:cstheme="minorHAnsi"/>
          <w:sz w:val="22"/>
          <w:szCs w:val="22"/>
        </w:rPr>
        <w:t xml:space="preserve"> and proteinuria, may develop even in the absence of severe liver damage. Cardiac arrhythmias and pancreatitis have been reported.</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u w:val="single"/>
        </w:rPr>
      </w:pPr>
      <w:r w:rsidRPr="00823ECC">
        <w:rPr>
          <w:rFonts w:asciiTheme="minorHAnsi" w:hAnsiTheme="minorHAnsi" w:cstheme="minorHAnsi"/>
          <w:bCs/>
          <w:sz w:val="22"/>
          <w:szCs w:val="22"/>
          <w:u w:val="single"/>
        </w:rPr>
        <w:t>Management</w:t>
      </w:r>
    </w:p>
    <w:p w:rsidR="009D2DDC" w:rsidRPr="00823ECC" w:rsidRDefault="009D2DDC"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823ECC">
        <w:rPr>
          <w:rFonts w:asciiTheme="minorHAnsi" w:hAnsiTheme="minorHAnsi" w:cstheme="minorHAnsi"/>
          <w:sz w:val="22"/>
          <w:szCs w:val="22"/>
        </w:rPr>
        <w:t xml:space="preserve">Immediate treatment is essential in the management of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overdose. Despite a lack of significant early symptoms, patients should be referred to hospital urgently for immediate medical attention. Symptoms may be limited to nausea or vomiting and may not reflect the severity of the overdose or the risk of organ damage. Management should be in accordance with established treatment guidelines, see BNF overdose section. Treatment with activated charcoal should be considered if the overdose has been taken within 1 hour. Plasma </w:t>
      </w: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concentration should be measured at 4 </w:t>
      </w:r>
      <w:r w:rsidRPr="00823ECC">
        <w:rPr>
          <w:rFonts w:asciiTheme="minorHAnsi" w:hAnsiTheme="minorHAnsi" w:cstheme="minorHAnsi"/>
          <w:sz w:val="22"/>
          <w:szCs w:val="22"/>
        </w:rPr>
        <w:lastRenderedPageBreak/>
        <w:t>hours or later after ingestion (earlier concentrations are unreliable) but results should not delay initiation of treatment beyond 8 hours after ingestion, as the effectiveness of the antidote declines sharply after this time. If required the patient should be given intravenous N-</w:t>
      </w:r>
      <w:proofErr w:type="spellStart"/>
      <w:r w:rsidRPr="00823ECC">
        <w:rPr>
          <w:rFonts w:asciiTheme="minorHAnsi" w:hAnsiTheme="minorHAnsi" w:cstheme="minorHAnsi"/>
          <w:sz w:val="22"/>
          <w:szCs w:val="22"/>
        </w:rPr>
        <w:t>acetylcysteine</w:t>
      </w:r>
      <w:proofErr w:type="spellEnd"/>
      <w:r w:rsidRPr="00823ECC">
        <w:rPr>
          <w:rFonts w:asciiTheme="minorHAnsi" w:hAnsiTheme="minorHAnsi" w:cstheme="minorHAnsi"/>
          <w:sz w:val="22"/>
          <w:szCs w:val="22"/>
        </w:rPr>
        <w:t>, in line with the established dosage schedule. If vomiting is not a problem, oral methionine may be a suitable alternative for remote areas, outside of hospital.</w:t>
      </w:r>
    </w:p>
    <w:p w:rsidR="00595204" w:rsidRPr="00823ECC" w:rsidRDefault="00595204"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6D4F5F" w:rsidRPr="00823ECC" w:rsidRDefault="00DF1606" w:rsidP="00823ECC">
      <w:pPr>
        <w:pStyle w:val="ListParagraph"/>
        <w:numPr>
          <w:ilvl w:val="0"/>
          <w:numId w:val="1"/>
        </w:numPr>
        <w:shd w:val="clear" w:color="auto" w:fill="FFFFFF"/>
        <w:spacing w:after="0" w:line="360" w:lineRule="auto"/>
        <w:ind w:left="426" w:hanging="426"/>
        <w:rPr>
          <w:rFonts w:eastAsia="Times New Roman" w:cstheme="minorHAnsi"/>
          <w:b/>
          <w:bCs/>
        </w:rPr>
      </w:pPr>
      <w:r w:rsidRPr="00823ECC">
        <w:rPr>
          <w:rFonts w:eastAsia="Times New Roman" w:cstheme="minorHAnsi"/>
          <w:b/>
          <w:bCs/>
        </w:rPr>
        <w:t>Pharmacological properties</w:t>
      </w:r>
    </w:p>
    <w:p w:rsidR="00DF1606" w:rsidRPr="00823ECC" w:rsidRDefault="00DF1606" w:rsidP="00823ECC">
      <w:pPr>
        <w:pStyle w:val="ListParagraph"/>
        <w:shd w:val="clear" w:color="auto" w:fill="FFFFFF"/>
        <w:spacing w:after="0" w:line="360" w:lineRule="auto"/>
        <w:ind w:left="0"/>
        <w:rPr>
          <w:rFonts w:eastAsia="Times New Roman" w:cstheme="minorHAnsi"/>
          <w:b/>
          <w:bCs/>
        </w:rPr>
      </w:pPr>
      <w:proofErr w:type="gramStart"/>
      <w:r w:rsidRPr="00823ECC">
        <w:rPr>
          <w:rFonts w:eastAsia="Times New Roman" w:cstheme="minorHAnsi"/>
          <w:b/>
          <w:bCs/>
        </w:rPr>
        <w:t>5.1</w:t>
      </w:r>
      <w:r w:rsidR="006D4F5F" w:rsidRPr="00823ECC">
        <w:rPr>
          <w:rFonts w:eastAsia="Times New Roman" w:cstheme="minorHAnsi"/>
          <w:b/>
          <w:bCs/>
        </w:rPr>
        <w:t xml:space="preserve"> </w:t>
      </w:r>
      <w:r w:rsidRPr="00823ECC">
        <w:rPr>
          <w:rFonts w:eastAsia="Times New Roman" w:cstheme="minorHAnsi"/>
          <w:b/>
          <w:bCs/>
        </w:rPr>
        <w:t xml:space="preserve"> </w:t>
      </w:r>
      <w:proofErr w:type="spellStart"/>
      <w:r w:rsidRPr="00823ECC">
        <w:rPr>
          <w:rFonts w:eastAsia="Times New Roman" w:cstheme="minorHAnsi"/>
          <w:b/>
          <w:bCs/>
        </w:rPr>
        <w:t>Pharmacodynamic</w:t>
      </w:r>
      <w:proofErr w:type="spellEnd"/>
      <w:proofErr w:type="gramEnd"/>
      <w:r w:rsidRPr="00823ECC">
        <w:rPr>
          <w:rFonts w:eastAsia="Times New Roman" w:cstheme="minorHAnsi"/>
          <w:b/>
          <w:bCs/>
        </w:rPr>
        <w:t xml:space="preserve"> properties</w:t>
      </w:r>
    </w:p>
    <w:p w:rsidR="00DF1606" w:rsidRPr="00823ECC" w:rsidRDefault="00DF1606" w:rsidP="00823ECC">
      <w:pPr>
        <w:pStyle w:val="NormalWeb"/>
        <w:shd w:val="clear" w:color="auto" w:fill="FFFFFF"/>
        <w:spacing w:before="0" w:beforeAutospacing="0" w:after="0" w:afterAutospacing="0" w:line="360" w:lineRule="auto"/>
        <w:jc w:val="both"/>
        <w:rPr>
          <w:rFonts w:asciiTheme="minorHAnsi" w:hAnsiTheme="minorHAnsi" w:cstheme="minorHAnsi"/>
          <w:sz w:val="22"/>
          <w:szCs w:val="22"/>
        </w:rPr>
      </w:pPr>
      <w:proofErr w:type="spellStart"/>
      <w:r w:rsidRPr="00823ECC">
        <w:rPr>
          <w:rFonts w:asciiTheme="minorHAnsi" w:hAnsiTheme="minorHAnsi" w:cstheme="minorHAnsi"/>
          <w:sz w:val="22"/>
          <w:szCs w:val="22"/>
        </w:rPr>
        <w:t>Paracetamol</w:t>
      </w:r>
      <w:proofErr w:type="spellEnd"/>
      <w:r w:rsidRPr="00823ECC">
        <w:rPr>
          <w:rFonts w:asciiTheme="minorHAnsi" w:hAnsiTheme="minorHAnsi" w:cstheme="minorHAnsi"/>
          <w:sz w:val="22"/>
          <w:szCs w:val="22"/>
        </w:rPr>
        <w:t xml:space="preserve"> is a peripherally acting analgesic with antipyretic activity.</w:t>
      </w:r>
    </w:p>
    <w:p w:rsidR="006D4F5F" w:rsidRPr="00823ECC" w:rsidRDefault="00BD092E"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sz w:val="22"/>
          <w:szCs w:val="22"/>
        </w:rPr>
        <w:t>Caffeine acts on the central nervous system producing a condition of wakefulness and increased mental activity.</w:t>
      </w:r>
    </w:p>
    <w:p w:rsidR="00DF1606" w:rsidRPr="00823ECC" w:rsidRDefault="00DF1606" w:rsidP="00823ECC">
      <w:pPr>
        <w:shd w:val="clear" w:color="auto" w:fill="FFFFFF"/>
        <w:spacing w:after="0" w:line="360" w:lineRule="auto"/>
        <w:rPr>
          <w:rFonts w:eastAsia="Times New Roman" w:cstheme="minorHAnsi"/>
          <w:b/>
          <w:bCs/>
        </w:rPr>
      </w:pPr>
      <w:r w:rsidRPr="00823ECC">
        <w:rPr>
          <w:rFonts w:eastAsia="Times New Roman" w:cstheme="minorHAnsi"/>
          <w:b/>
          <w:bCs/>
        </w:rPr>
        <w:t>5.2 Pharmacokinetic properties</w:t>
      </w:r>
    </w:p>
    <w:p w:rsidR="00DF1606" w:rsidRPr="00823ECC" w:rsidRDefault="00DF1606" w:rsidP="00823ECC">
      <w:pPr>
        <w:shd w:val="clear" w:color="auto" w:fill="FFFFFF"/>
        <w:spacing w:after="0" w:line="360" w:lineRule="auto"/>
        <w:jc w:val="both"/>
        <w:rPr>
          <w:rFonts w:cstheme="minorHAnsi"/>
          <w:shd w:val="clear" w:color="auto" w:fill="FFFFFF"/>
        </w:rPr>
      </w:pPr>
      <w:proofErr w:type="spellStart"/>
      <w:r w:rsidRPr="00823ECC">
        <w:rPr>
          <w:rFonts w:cstheme="minorHAnsi"/>
          <w:shd w:val="clear" w:color="auto" w:fill="FFFFFF"/>
        </w:rPr>
        <w:t>Paracetamol</w:t>
      </w:r>
      <w:proofErr w:type="spellEnd"/>
      <w:r w:rsidRPr="00823ECC">
        <w:rPr>
          <w:rFonts w:cstheme="minorHAnsi"/>
          <w:shd w:val="clear" w:color="auto" w:fill="FFFFFF"/>
        </w:rPr>
        <w:t xml:space="preserve"> is rapidly and completely absorbed with peak plasma levels seen within 30 to 60 minutes. Less than 50% is protein bound and the drug is uniformly distributed throughout the body fluids. </w:t>
      </w:r>
      <w:proofErr w:type="spellStart"/>
      <w:r w:rsidRPr="00823ECC">
        <w:rPr>
          <w:rFonts w:cstheme="minorHAnsi"/>
          <w:shd w:val="clear" w:color="auto" w:fill="FFFFFF"/>
        </w:rPr>
        <w:t>Paracetamol</w:t>
      </w:r>
      <w:proofErr w:type="spellEnd"/>
      <w:r w:rsidRPr="00823ECC">
        <w:rPr>
          <w:rFonts w:cstheme="minorHAnsi"/>
          <w:shd w:val="clear" w:color="auto" w:fill="FFFFFF"/>
        </w:rPr>
        <w:t xml:space="preserve"> is eliminated by metabolism to inactive conjugates followed by urinary excretion. The </w:t>
      </w:r>
      <w:proofErr w:type="spellStart"/>
      <w:r w:rsidRPr="00823ECC">
        <w:rPr>
          <w:rFonts w:cstheme="minorHAnsi"/>
          <w:shd w:val="clear" w:color="auto" w:fill="FFFFFF"/>
        </w:rPr>
        <w:t>half life</w:t>
      </w:r>
      <w:proofErr w:type="spellEnd"/>
      <w:r w:rsidRPr="00823ECC">
        <w:rPr>
          <w:rFonts w:cstheme="minorHAnsi"/>
          <w:shd w:val="clear" w:color="auto" w:fill="FFFFFF"/>
        </w:rPr>
        <w:t xml:space="preserve"> is 2.75 - 3.25 hours.</w:t>
      </w:r>
    </w:p>
    <w:p w:rsidR="002D2A5D" w:rsidRPr="00823ECC" w:rsidRDefault="002D2A5D" w:rsidP="00823ECC">
      <w:pPr>
        <w:shd w:val="clear" w:color="auto" w:fill="FFFFFF"/>
        <w:spacing w:after="0" w:line="360" w:lineRule="auto"/>
        <w:jc w:val="both"/>
        <w:rPr>
          <w:rFonts w:cstheme="minorHAnsi"/>
          <w:shd w:val="clear" w:color="auto" w:fill="FFFFFF"/>
        </w:rPr>
      </w:pPr>
      <w:proofErr w:type="spellStart"/>
      <w:r w:rsidRPr="00823ECC">
        <w:rPr>
          <w:rFonts w:cstheme="minorHAnsi"/>
          <w:shd w:val="clear" w:color="auto" w:fill="FFFFFF"/>
        </w:rPr>
        <w:t>Paracetamol</w:t>
      </w:r>
      <w:proofErr w:type="spellEnd"/>
      <w:r w:rsidRPr="00823ECC">
        <w:rPr>
          <w:rFonts w:cstheme="minorHAnsi"/>
          <w:shd w:val="clear" w:color="auto" w:fill="FFFFFF"/>
        </w:rPr>
        <w:t xml:space="preserve"> is </w:t>
      </w:r>
      <w:proofErr w:type="spellStart"/>
      <w:r w:rsidRPr="00823ECC">
        <w:rPr>
          <w:rFonts w:cstheme="minorHAnsi"/>
          <w:shd w:val="clear" w:color="auto" w:fill="FFFFFF"/>
        </w:rPr>
        <w:t>metabolised</w:t>
      </w:r>
      <w:proofErr w:type="spellEnd"/>
      <w:r w:rsidRPr="00823ECC">
        <w:rPr>
          <w:rFonts w:cstheme="minorHAnsi"/>
          <w:shd w:val="clear" w:color="auto" w:fill="FFFFFF"/>
        </w:rPr>
        <w:t xml:space="preserve"> predominantly in the liver and excreted in the urine mainly as the </w:t>
      </w:r>
      <w:proofErr w:type="spellStart"/>
      <w:r w:rsidRPr="00823ECC">
        <w:rPr>
          <w:rFonts w:cstheme="minorHAnsi"/>
          <w:shd w:val="clear" w:color="auto" w:fill="FFFFFF"/>
        </w:rPr>
        <w:t>glucuronide</w:t>
      </w:r>
      <w:proofErr w:type="spellEnd"/>
      <w:r w:rsidRPr="00823ECC">
        <w:rPr>
          <w:rFonts w:cstheme="minorHAnsi"/>
          <w:shd w:val="clear" w:color="auto" w:fill="FFFFFF"/>
        </w:rPr>
        <w:t xml:space="preserve"> and </w:t>
      </w:r>
      <w:proofErr w:type="spellStart"/>
      <w:r w:rsidRPr="00823ECC">
        <w:rPr>
          <w:rFonts w:cstheme="minorHAnsi"/>
          <w:shd w:val="clear" w:color="auto" w:fill="FFFFFF"/>
        </w:rPr>
        <w:t>sulphate</w:t>
      </w:r>
      <w:proofErr w:type="spellEnd"/>
      <w:r w:rsidRPr="00823ECC">
        <w:rPr>
          <w:rFonts w:cstheme="minorHAnsi"/>
          <w:shd w:val="clear" w:color="auto" w:fill="FFFFFF"/>
        </w:rPr>
        <w:t xml:space="preserve"> conjugates.</w:t>
      </w:r>
    </w:p>
    <w:p w:rsidR="002D2A5D" w:rsidRPr="00823ECC" w:rsidRDefault="002D2A5D" w:rsidP="00823ECC">
      <w:pPr>
        <w:shd w:val="clear" w:color="auto" w:fill="FFFFFF"/>
        <w:spacing w:after="0" w:line="360" w:lineRule="auto"/>
        <w:jc w:val="both"/>
        <w:rPr>
          <w:rFonts w:cstheme="minorHAnsi"/>
          <w:shd w:val="clear" w:color="auto" w:fill="FFFFFF"/>
        </w:rPr>
      </w:pPr>
      <w:r w:rsidRPr="00823ECC">
        <w:rPr>
          <w:rFonts w:cstheme="minorHAnsi"/>
          <w:shd w:val="clear" w:color="auto" w:fill="FFFFFF"/>
        </w:rPr>
        <w:t xml:space="preserve">Caffeine is readily absorbed after oral administration and is widely distributed throughout the body. Caffeine passes readily into the central nervous system and into saliva. In adults caffeine is </w:t>
      </w:r>
      <w:proofErr w:type="spellStart"/>
      <w:r w:rsidRPr="00823ECC">
        <w:rPr>
          <w:rFonts w:cstheme="minorHAnsi"/>
          <w:shd w:val="clear" w:color="auto" w:fill="FFFFFF"/>
        </w:rPr>
        <w:t>metabolised</w:t>
      </w:r>
      <w:proofErr w:type="spellEnd"/>
      <w:r w:rsidRPr="00823ECC">
        <w:rPr>
          <w:rFonts w:cstheme="minorHAnsi"/>
          <w:shd w:val="clear" w:color="auto" w:fill="FFFFFF"/>
        </w:rPr>
        <w:t xml:space="preserve"> almost completely via oxidation, </w:t>
      </w:r>
      <w:proofErr w:type="spellStart"/>
      <w:r w:rsidRPr="00823ECC">
        <w:rPr>
          <w:rFonts w:cstheme="minorHAnsi"/>
          <w:shd w:val="clear" w:color="auto" w:fill="FFFFFF"/>
        </w:rPr>
        <w:t>demethylation</w:t>
      </w:r>
      <w:proofErr w:type="spellEnd"/>
      <w:r w:rsidRPr="00823ECC">
        <w:rPr>
          <w:rFonts w:cstheme="minorHAnsi"/>
          <w:shd w:val="clear" w:color="auto" w:fill="FFFFFF"/>
        </w:rPr>
        <w:t xml:space="preserve"> and acetylation with only about 1% excreted unchanged. Elimination </w:t>
      </w:r>
      <w:proofErr w:type="spellStart"/>
      <w:r w:rsidRPr="00823ECC">
        <w:rPr>
          <w:rFonts w:cstheme="minorHAnsi"/>
          <w:shd w:val="clear" w:color="auto" w:fill="FFFFFF"/>
        </w:rPr>
        <w:t>half life</w:t>
      </w:r>
      <w:proofErr w:type="spellEnd"/>
      <w:r w:rsidRPr="00823ECC">
        <w:rPr>
          <w:rFonts w:cstheme="minorHAnsi"/>
          <w:shd w:val="clear" w:color="auto" w:fill="FFFFFF"/>
        </w:rPr>
        <w:t xml:space="preserve"> is about 3-6 hours in adults.</w:t>
      </w:r>
    </w:p>
    <w:p w:rsidR="006D4F5F" w:rsidRPr="00823ECC" w:rsidRDefault="006D4F5F" w:rsidP="00823ECC">
      <w:pPr>
        <w:shd w:val="clear" w:color="auto" w:fill="FFFFFF"/>
        <w:spacing w:after="0" w:line="360" w:lineRule="auto"/>
        <w:rPr>
          <w:rFonts w:eastAsia="Times New Roman" w:cstheme="minorHAnsi"/>
        </w:rPr>
      </w:pPr>
    </w:p>
    <w:p w:rsidR="00DF1606" w:rsidRPr="00823ECC" w:rsidRDefault="00DF1606" w:rsidP="00823ECC">
      <w:pPr>
        <w:shd w:val="clear" w:color="auto" w:fill="FFFFFF"/>
        <w:spacing w:after="0" w:line="360" w:lineRule="auto"/>
        <w:rPr>
          <w:rFonts w:eastAsia="Times New Roman" w:cstheme="minorHAnsi"/>
          <w:b/>
          <w:bCs/>
        </w:rPr>
      </w:pPr>
      <w:r w:rsidRPr="00823ECC">
        <w:rPr>
          <w:rFonts w:eastAsia="Times New Roman" w:cstheme="minorHAnsi"/>
          <w:b/>
          <w:bCs/>
        </w:rPr>
        <w:t>5.3 Preclinical safety data</w:t>
      </w:r>
    </w:p>
    <w:p w:rsidR="00595204" w:rsidRDefault="00DF1606" w:rsidP="00823ECC">
      <w:pPr>
        <w:shd w:val="clear" w:color="auto" w:fill="FFFFFF"/>
        <w:spacing w:after="0" w:line="360" w:lineRule="auto"/>
        <w:rPr>
          <w:rFonts w:eastAsia="Times New Roman" w:cstheme="minorHAnsi"/>
        </w:rPr>
      </w:pPr>
      <w:r w:rsidRPr="00823ECC">
        <w:rPr>
          <w:rFonts w:eastAsia="Times New Roman" w:cstheme="minorHAnsi"/>
        </w:rPr>
        <w:t>None stated.</w:t>
      </w:r>
    </w:p>
    <w:p w:rsidR="00823ECC" w:rsidRPr="00823ECC" w:rsidRDefault="00823ECC" w:rsidP="00823ECC">
      <w:pPr>
        <w:shd w:val="clear" w:color="auto" w:fill="FFFFFF"/>
        <w:spacing w:after="0" w:line="360" w:lineRule="auto"/>
        <w:rPr>
          <w:rFonts w:eastAsia="Times New Roman" w:cstheme="minorHAnsi"/>
        </w:rPr>
      </w:pPr>
    </w:p>
    <w:p w:rsidR="009D2DDC" w:rsidRPr="00823ECC" w:rsidRDefault="00DF1606" w:rsidP="00823ECC">
      <w:pPr>
        <w:pStyle w:val="NormalWeb"/>
        <w:numPr>
          <w:ilvl w:val="0"/>
          <w:numId w:val="1"/>
        </w:numPr>
        <w:shd w:val="clear" w:color="auto" w:fill="FFFFFF"/>
        <w:spacing w:before="0" w:beforeAutospacing="0" w:after="0" w:afterAutospacing="0" w:line="360" w:lineRule="auto"/>
        <w:ind w:left="426" w:hanging="426"/>
        <w:rPr>
          <w:rFonts w:asciiTheme="minorHAnsi" w:hAnsiTheme="minorHAnsi" w:cstheme="minorHAnsi"/>
          <w:b/>
          <w:sz w:val="22"/>
          <w:szCs w:val="22"/>
        </w:rPr>
      </w:pPr>
      <w:r w:rsidRPr="00823ECC">
        <w:rPr>
          <w:rFonts w:asciiTheme="minorHAnsi" w:hAnsiTheme="minorHAnsi" w:cstheme="minorHAnsi"/>
          <w:b/>
          <w:sz w:val="22"/>
          <w:szCs w:val="22"/>
        </w:rPr>
        <w:t>Pharmaceutical Particulars</w:t>
      </w:r>
    </w:p>
    <w:p w:rsidR="00DF1606" w:rsidRPr="00823ECC" w:rsidRDefault="00DF1606" w:rsidP="00823ECC">
      <w:pPr>
        <w:pStyle w:val="NormalWeb"/>
        <w:numPr>
          <w:ilvl w:val="1"/>
          <w:numId w:val="1"/>
        </w:numPr>
        <w:shd w:val="clear" w:color="auto" w:fill="FFFFFF"/>
        <w:spacing w:before="0" w:beforeAutospacing="0" w:after="0" w:afterAutospacing="0" w:line="360" w:lineRule="auto"/>
        <w:ind w:left="426"/>
        <w:rPr>
          <w:rFonts w:asciiTheme="minorHAnsi" w:hAnsiTheme="minorHAnsi" w:cstheme="minorHAnsi"/>
          <w:b/>
          <w:sz w:val="22"/>
          <w:szCs w:val="22"/>
        </w:rPr>
      </w:pPr>
      <w:r w:rsidRPr="00823ECC">
        <w:rPr>
          <w:rFonts w:asciiTheme="minorHAnsi" w:hAnsiTheme="minorHAnsi" w:cstheme="minorHAnsi"/>
          <w:b/>
          <w:sz w:val="22"/>
          <w:szCs w:val="22"/>
        </w:rPr>
        <w:t>List of excipients</w:t>
      </w:r>
    </w:p>
    <w:p w:rsidR="00BD092E" w:rsidRPr="00823ECC" w:rsidRDefault="00BD092E" w:rsidP="00823ECC">
      <w:pPr>
        <w:pStyle w:val="Default"/>
        <w:numPr>
          <w:ilvl w:val="0"/>
          <w:numId w:val="3"/>
        </w:numPr>
        <w:spacing w:line="360" w:lineRule="auto"/>
        <w:ind w:left="426"/>
        <w:rPr>
          <w:rFonts w:asciiTheme="minorHAnsi" w:hAnsiTheme="minorHAnsi" w:cstheme="minorHAnsi"/>
          <w:color w:val="auto"/>
          <w:sz w:val="22"/>
          <w:szCs w:val="22"/>
        </w:rPr>
      </w:pPr>
      <w:proofErr w:type="spellStart"/>
      <w:r w:rsidRPr="00823ECC">
        <w:rPr>
          <w:rFonts w:asciiTheme="minorHAnsi" w:hAnsiTheme="minorHAnsi" w:cstheme="minorHAnsi"/>
          <w:sz w:val="22"/>
          <w:szCs w:val="22"/>
        </w:rPr>
        <w:t>Hydroxypropyl</w:t>
      </w:r>
      <w:proofErr w:type="spellEnd"/>
      <w:r w:rsidRPr="00823ECC">
        <w:rPr>
          <w:rFonts w:asciiTheme="minorHAnsi" w:hAnsiTheme="minorHAnsi" w:cstheme="minorHAnsi"/>
          <w:sz w:val="22"/>
          <w:szCs w:val="22"/>
        </w:rPr>
        <w:t xml:space="preserve"> Cellulose</w:t>
      </w:r>
      <w:r w:rsidRPr="00823ECC">
        <w:rPr>
          <w:rFonts w:asciiTheme="minorHAnsi" w:hAnsiTheme="minorHAnsi" w:cstheme="minorHAnsi"/>
          <w:color w:val="auto"/>
          <w:sz w:val="22"/>
          <w:szCs w:val="22"/>
        </w:rPr>
        <w:t xml:space="preserve"> </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 xml:space="preserve">Sodium Starch </w:t>
      </w:r>
      <w:proofErr w:type="spellStart"/>
      <w:r w:rsidRPr="00823ECC">
        <w:rPr>
          <w:rFonts w:asciiTheme="minorHAnsi" w:hAnsiTheme="minorHAnsi" w:cstheme="minorHAnsi"/>
          <w:sz w:val="22"/>
          <w:szCs w:val="22"/>
        </w:rPr>
        <w:t>Glycolate</w:t>
      </w:r>
      <w:proofErr w:type="spellEnd"/>
      <w:r w:rsidRPr="00823ECC">
        <w:rPr>
          <w:rFonts w:asciiTheme="minorHAnsi" w:hAnsiTheme="minorHAnsi" w:cstheme="minorHAnsi"/>
          <w:sz w:val="22"/>
          <w:szCs w:val="22"/>
        </w:rPr>
        <w:t xml:space="preserve"> </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 xml:space="preserve">FD&amp;C </w:t>
      </w:r>
      <w:proofErr w:type="spellStart"/>
      <w:r w:rsidRPr="00823ECC">
        <w:rPr>
          <w:rFonts w:asciiTheme="minorHAnsi" w:hAnsiTheme="minorHAnsi" w:cstheme="minorHAnsi"/>
          <w:sz w:val="22"/>
          <w:szCs w:val="22"/>
        </w:rPr>
        <w:t>Ponceau</w:t>
      </w:r>
      <w:proofErr w:type="spellEnd"/>
      <w:r w:rsidRPr="00823ECC">
        <w:rPr>
          <w:rFonts w:asciiTheme="minorHAnsi" w:hAnsiTheme="minorHAnsi" w:cstheme="minorHAnsi"/>
          <w:sz w:val="22"/>
          <w:szCs w:val="22"/>
        </w:rPr>
        <w:t xml:space="preserve"> 4R Dye </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 xml:space="preserve">Colloidal silicon dioxide </w:t>
      </w:r>
    </w:p>
    <w:p w:rsidR="004972B3" w:rsidRPr="00823ECC" w:rsidRDefault="004972B3"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lastRenderedPageBreak/>
        <w:t xml:space="preserve">Corn starch </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 xml:space="preserve">Magnesium stearate </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Powder strawberry</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PEG 6000 powder</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Talc</w:t>
      </w:r>
    </w:p>
    <w:p w:rsidR="00BD092E" w:rsidRPr="00823ECC" w:rsidRDefault="00BD092E" w:rsidP="00823ECC">
      <w:pPr>
        <w:pStyle w:val="NormalWeb"/>
        <w:numPr>
          <w:ilvl w:val="0"/>
          <w:numId w:val="3"/>
        </w:numPr>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Microcrystalline cellulose</w:t>
      </w:r>
    </w:p>
    <w:p w:rsidR="004972B3" w:rsidRPr="00823ECC" w:rsidRDefault="004972B3"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p>
    <w:p w:rsidR="004972B3" w:rsidRPr="00823ECC" w:rsidRDefault="004972B3" w:rsidP="00823ECC">
      <w:pPr>
        <w:pStyle w:val="NormalWeb"/>
        <w:numPr>
          <w:ilvl w:val="1"/>
          <w:numId w:val="1"/>
        </w:numPr>
        <w:shd w:val="clear" w:color="auto" w:fill="FFFFFF"/>
        <w:spacing w:before="0" w:beforeAutospacing="0" w:after="0" w:afterAutospacing="0" w:line="360" w:lineRule="auto"/>
        <w:ind w:left="426"/>
        <w:rPr>
          <w:rFonts w:asciiTheme="minorHAnsi" w:hAnsiTheme="minorHAnsi" w:cstheme="minorHAnsi"/>
          <w:b/>
          <w:sz w:val="22"/>
          <w:szCs w:val="22"/>
        </w:rPr>
      </w:pPr>
      <w:r w:rsidRPr="00823ECC">
        <w:rPr>
          <w:rFonts w:asciiTheme="minorHAnsi" w:hAnsiTheme="minorHAnsi" w:cstheme="minorHAnsi"/>
          <w:b/>
          <w:sz w:val="22"/>
          <w:szCs w:val="22"/>
        </w:rPr>
        <w:t>Incompatibilities</w:t>
      </w:r>
    </w:p>
    <w:p w:rsidR="004972B3" w:rsidRDefault="004972B3" w:rsidP="00823ECC">
      <w:pPr>
        <w:pStyle w:val="NormalWeb"/>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None.</w:t>
      </w:r>
    </w:p>
    <w:p w:rsidR="00823ECC" w:rsidRPr="00823ECC" w:rsidRDefault="00823ECC" w:rsidP="00823ECC">
      <w:pPr>
        <w:pStyle w:val="NormalWeb"/>
        <w:shd w:val="clear" w:color="auto" w:fill="FFFFFF"/>
        <w:spacing w:before="0" w:beforeAutospacing="0" w:after="0" w:afterAutospacing="0" w:line="360" w:lineRule="auto"/>
        <w:ind w:left="426"/>
        <w:rPr>
          <w:rFonts w:asciiTheme="minorHAnsi" w:hAnsiTheme="minorHAnsi" w:cstheme="minorHAnsi"/>
          <w:sz w:val="22"/>
          <w:szCs w:val="22"/>
        </w:rPr>
      </w:pPr>
    </w:p>
    <w:p w:rsidR="004972B3" w:rsidRPr="00823ECC" w:rsidRDefault="004972B3" w:rsidP="00823ECC">
      <w:pPr>
        <w:pStyle w:val="NormalWeb"/>
        <w:numPr>
          <w:ilvl w:val="1"/>
          <w:numId w:val="1"/>
        </w:numPr>
        <w:shd w:val="clear" w:color="auto" w:fill="FFFFFF"/>
        <w:spacing w:before="0" w:beforeAutospacing="0" w:after="0" w:afterAutospacing="0" w:line="360" w:lineRule="auto"/>
        <w:ind w:left="426"/>
        <w:rPr>
          <w:rFonts w:asciiTheme="minorHAnsi" w:hAnsiTheme="minorHAnsi" w:cstheme="minorHAnsi"/>
          <w:b/>
          <w:sz w:val="22"/>
          <w:szCs w:val="22"/>
        </w:rPr>
      </w:pPr>
      <w:r w:rsidRPr="00823ECC">
        <w:rPr>
          <w:rFonts w:asciiTheme="minorHAnsi" w:hAnsiTheme="minorHAnsi" w:cstheme="minorHAnsi"/>
          <w:b/>
          <w:sz w:val="22"/>
          <w:szCs w:val="22"/>
        </w:rPr>
        <w:t>Shelf life</w:t>
      </w:r>
    </w:p>
    <w:p w:rsidR="004972B3" w:rsidRDefault="004972B3" w:rsidP="00823ECC">
      <w:pPr>
        <w:pStyle w:val="NormalWeb"/>
        <w:shd w:val="clear" w:color="auto" w:fill="FFFFFF"/>
        <w:spacing w:before="0" w:beforeAutospacing="0" w:after="0" w:afterAutospacing="0" w:line="360" w:lineRule="auto"/>
        <w:ind w:left="426"/>
        <w:rPr>
          <w:rFonts w:asciiTheme="minorHAnsi" w:hAnsiTheme="minorHAnsi" w:cstheme="minorHAnsi"/>
          <w:sz w:val="22"/>
          <w:szCs w:val="22"/>
        </w:rPr>
      </w:pPr>
      <w:r w:rsidRPr="00823ECC">
        <w:rPr>
          <w:rFonts w:asciiTheme="minorHAnsi" w:hAnsiTheme="minorHAnsi" w:cstheme="minorHAnsi"/>
          <w:sz w:val="22"/>
          <w:szCs w:val="22"/>
        </w:rPr>
        <w:t>60 months</w:t>
      </w:r>
    </w:p>
    <w:p w:rsidR="00823ECC" w:rsidRPr="00823ECC" w:rsidRDefault="00823ECC" w:rsidP="00823ECC">
      <w:pPr>
        <w:pStyle w:val="NormalWeb"/>
        <w:shd w:val="clear" w:color="auto" w:fill="FFFFFF"/>
        <w:spacing w:before="0" w:beforeAutospacing="0" w:after="0" w:afterAutospacing="0" w:line="360" w:lineRule="auto"/>
        <w:ind w:left="426"/>
        <w:rPr>
          <w:rFonts w:asciiTheme="minorHAnsi" w:hAnsiTheme="minorHAnsi" w:cstheme="minorHAnsi"/>
          <w:sz w:val="22"/>
          <w:szCs w:val="22"/>
        </w:rPr>
      </w:pPr>
    </w:p>
    <w:p w:rsidR="004972B3" w:rsidRPr="00823ECC" w:rsidRDefault="004972B3" w:rsidP="00823ECC">
      <w:pPr>
        <w:shd w:val="clear" w:color="auto" w:fill="FFFFFF"/>
        <w:spacing w:after="0" w:line="360" w:lineRule="auto"/>
        <w:rPr>
          <w:rFonts w:eastAsia="Times New Roman" w:cstheme="minorHAnsi"/>
          <w:b/>
          <w:bCs/>
        </w:rPr>
      </w:pPr>
      <w:r w:rsidRPr="00823ECC">
        <w:rPr>
          <w:rFonts w:cstheme="minorHAnsi"/>
          <w:b/>
        </w:rPr>
        <w:t xml:space="preserve">6.4 </w:t>
      </w:r>
      <w:r w:rsidRPr="00823ECC">
        <w:rPr>
          <w:rFonts w:eastAsia="Times New Roman" w:cstheme="minorHAnsi"/>
          <w:b/>
          <w:bCs/>
        </w:rPr>
        <w:t>Special precautions for storage</w:t>
      </w:r>
    </w:p>
    <w:p w:rsidR="004972B3" w:rsidRPr="00823ECC" w:rsidRDefault="004972B3" w:rsidP="00823ECC">
      <w:pPr>
        <w:pStyle w:val="Default"/>
        <w:spacing w:line="360" w:lineRule="auto"/>
        <w:rPr>
          <w:rFonts w:asciiTheme="minorHAnsi" w:hAnsiTheme="minorHAnsi" w:cstheme="minorHAnsi"/>
          <w:color w:val="auto"/>
          <w:sz w:val="22"/>
          <w:szCs w:val="22"/>
        </w:rPr>
      </w:pPr>
      <w:r w:rsidRPr="00823ECC">
        <w:rPr>
          <w:rFonts w:asciiTheme="minorHAnsi" w:eastAsia="Times New Roman" w:hAnsiTheme="minorHAnsi" w:cstheme="minorHAnsi"/>
          <w:color w:val="auto"/>
          <w:sz w:val="22"/>
          <w:szCs w:val="22"/>
        </w:rPr>
        <w:t xml:space="preserve">Protect from light. </w:t>
      </w:r>
      <w:r w:rsidRPr="00823ECC">
        <w:rPr>
          <w:rFonts w:asciiTheme="minorHAnsi" w:hAnsiTheme="minorHAnsi" w:cstheme="minorHAnsi"/>
          <w:b/>
          <w:bCs/>
          <w:color w:val="auto"/>
          <w:sz w:val="22"/>
          <w:szCs w:val="22"/>
        </w:rPr>
        <w:t>Store below 30°C</w:t>
      </w:r>
      <w:r w:rsidR="003C442D" w:rsidRPr="00823ECC">
        <w:rPr>
          <w:rFonts w:asciiTheme="minorHAnsi" w:hAnsiTheme="minorHAnsi" w:cstheme="minorHAnsi"/>
          <w:b/>
          <w:bCs/>
          <w:color w:val="auto"/>
          <w:sz w:val="22"/>
          <w:szCs w:val="22"/>
        </w:rPr>
        <w:t>.</w:t>
      </w:r>
    </w:p>
    <w:p w:rsidR="004972B3" w:rsidRPr="00823ECC" w:rsidRDefault="004972B3"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bCs/>
          <w:color w:val="auto"/>
          <w:sz w:val="22"/>
          <w:szCs w:val="22"/>
        </w:rPr>
        <w:t>Keep all medicines out of reach of children</w:t>
      </w:r>
    </w:p>
    <w:p w:rsidR="002D4E09" w:rsidRPr="00823ECC" w:rsidRDefault="002D4E09"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p>
    <w:p w:rsidR="004972B3" w:rsidRPr="00823ECC" w:rsidRDefault="004972B3" w:rsidP="00823ECC">
      <w:pPr>
        <w:pStyle w:val="NormalWeb"/>
        <w:numPr>
          <w:ilvl w:val="1"/>
          <w:numId w:val="4"/>
        </w:numPr>
        <w:shd w:val="clear" w:color="auto" w:fill="FFFFFF"/>
        <w:spacing w:before="0" w:beforeAutospacing="0" w:after="0" w:afterAutospacing="0" w:line="360" w:lineRule="auto"/>
        <w:ind w:left="426"/>
        <w:rPr>
          <w:rFonts w:asciiTheme="minorHAnsi" w:hAnsiTheme="minorHAnsi" w:cstheme="minorHAnsi"/>
          <w:b/>
          <w:bCs/>
          <w:sz w:val="22"/>
          <w:szCs w:val="22"/>
          <w:shd w:val="clear" w:color="auto" w:fill="FFFFFF"/>
        </w:rPr>
      </w:pPr>
      <w:r w:rsidRPr="00823ECC">
        <w:rPr>
          <w:rFonts w:asciiTheme="minorHAnsi" w:hAnsiTheme="minorHAnsi" w:cstheme="minorHAnsi"/>
          <w:b/>
          <w:bCs/>
          <w:sz w:val="22"/>
          <w:szCs w:val="22"/>
          <w:shd w:val="clear" w:color="auto" w:fill="FFFFFF"/>
        </w:rPr>
        <w:t>Nature and contents of container</w:t>
      </w:r>
    </w:p>
    <w:p w:rsidR="004972B3" w:rsidRPr="00823ECC" w:rsidRDefault="004972B3" w:rsidP="00823ECC">
      <w:pPr>
        <w:pStyle w:val="NormalWeb"/>
        <w:shd w:val="clear" w:color="auto" w:fill="FFFFFF"/>
        <w:spacing w:before="0" w:beforeAutospacing="0" w:after="0" w:afterAutospacing="0" w:line="360" w:lineRule="auto"/>
        <w:rPr>
          <w:rFonts w:asciiTheme="minorHAnsi" w:hAnsiTheme="minorHAnsi" w:cstheme="minorHAnsi"/>
          <w:b/>
          <w:bCs/>
          <w:sz w:val="22"/>
          <w:szCs w:val="22"/>
          <w:shd w:val="clear" w:color="auto" w:fill="FFFFFF"/>
        </w:rPr>
      </w:pPr>
      <w:r w:rsidRPr="00823ECC">
        <w:rPr>
          <w:rFonts w:asciiTheme="minorHAnsi" w:hAnsiTheme="minorHAnsi" w:cstheme="minorHAnsi"/>
          <w:b/>
          <w:bCs/>
          <w:sz w:val="22"/>
          <w:szCs w:val="22"/>
          <w:shd w:val="clear" w:color="auto" w:fill="FFFFFF"/>
        </w:rPr>
        <w:t xml:space="preserve">Primary </w:t>
      </w:r>
      <w:proofErr w:type="gramStart"/>
      <w:r w:rsidRPr="00823ECC">
        <w:rPr>
          <w:rFonts w:asciiTheme="minorHAnsi" w:hAnsiTheme="minorHAnsi" w:cstheme="minorHAnsi"/>
          <w:b/>
          <w:bCs/>
          <w:sz w:val="22"/>
          <w:szCs w:val="22"/>
          <w:shd w:val="clear" w:color="auto" w:fill="FFFFFF"/>
        </w:rPr>
        <w:t>packaging :</w:t>
      </w:r>
      <w:proofErr w:type="gramEnd"/>
      <w:r w:rsidRPr="00823ECC">
        <w:rPr>
          <w:rFonts w:asciiTheme="minorHAnsi" w:hAnsiTheme="minorHAnsi" w:cstheme="minorHAnsi"/>
          <w:b/>
          <w:bCs/>
          <w:sz w:val="22"/>
          <w:szCs w:val="22"/>
          <w:shd w:val="clear" w:color="auto" w:fill="FFFFFF"/>
        </w:rPr>
        <w:t xml:space="preserve"> </w:t>
      </w:r>
      <w:proofErr w:type="spellStart"/>
      <w:r w:rsidRPr="00823ECC">
        <w:rPr>
          <w:rFonts w:asciiTheme="minorHAnsi" w:hAnsiTheme="minorHAnsi" w:cstheme="minorHAnsi"/>
          <w:bCs/>
          <w:sz w:val="22"/>
          <w:szCs w:val="22"/>
          <w:shd w:val="clear" w:color="auto" w:fill="FFFFFF"/>
        </w:rPr>
        <w:t>Polycellonium</w:t>
      </w:r>
      <w:proofErr w:type="spellEnd"/>
      <w:r w:rsidRPr="00823ECC">
        <w:rPr>
          <w:rFonts w:asciiTheme="minorHAnsi" w:hAnsiTheme="minorHAnsi" w:cstheme="minorHAnsi"/>
          <w:bCs/>
          <w:sz w:val="22"/>
          <w:szCs w:val="22"/>
          <w:shd w:val="clear" w:color="auto" w:fill="FFFFFF"/>
        </w:rPr>
        <w:t xml:space="preserve"> foil strip</w:t>
      </w:r>
      <w:r w:rsidR="00595204" w:rsidRPr="00823ECC">
        <w:rPr>
          <w:rFonts w:asciiTheme="minorHAnsi" w:hAnsiTheme="minorHAnsi" w:cstheme="minorHAnsi"/>
          <w:bCs/>
          <w:sz w:val="22"/>
          <w:szCs w:val="22"/>
          <w:shd w:val="clear" w:color="auto" w:fill="FFFFFF"/>
        </w:rPr>
        <w:t xml:space="preserve">                                                                                                            </w:t>
      </w:r>
      <w:r w:rsidRPr="00823ECC">
        <w:rPr>
          <w:rFonts w:asciiTheme="minorHAnsi" w:hAnsiTheme="minorHAnsi" w:cstheme="minorHAnsi"/>
          <w:b/>
          <w:bCs/>
          <w:sz w:val="22"/>
          <w:szCs w:val="22"/>
          <w:shd w:val="clear" w:color="auto" w:fill="FFFFFF"/>
        </w:rPr>
        <w:t xml:space="preserve">Secondary packaging : </w:t>
      </w:r>
      <w:r w:rsidR="006D4F5F" w:rsidRPr="00823ECC">
        <w:rPr>
          <w:rFonts w:asciiTheme="minorHAnsi" w:hAnsiTheme="minorHAnsi" w:cstheme="minorHAnsi"/>
          <w:sz w:val="22"/>
          <w:szCs w:val="22"/>
        </w:rPr>
        <w:t xml:space="preserve">Catch cover: </w:t>
      </w:r>
      <w:proofErr w:type="spellStart"/>
      <w:r w:rsidR="006D4F5F" w:rsidRPr="00823ECC">
        <w:rPr>
          <w:rFonts w:asciiTheme="minorHAnsi" w:hAnsiTheme="minorHAnsi" w:cstheme="minorHAnsi"/>
          <w:sz w:val="22"/>
          <w:szCs w:val="22"/>
        </w:rPr>
        <w:t>Artpaper</w:t>
      </w:r>
      <w:proofErr w:type="spellEnd"/>
      <w:r w:rsidR="006D4F5F" w:rsidRPr="00823ECC">
        <w:rPr>
          <w:rFonts w:asciiTheme="minorHAnsi" w:hAnsiTheme="minorHAnsi" w:cstheme="minorHAnsi"/>
          <w:sz w:val="22"/>
          <w:szCs w:val="22"/>
        </w:rPr>
        <w:t xml:space="preserve"> 85 g/m2. </w:t>
      </w:r>
      <w:r w:rsidRPr="00823ECC">
        <w:rPr>
          <w:rFonts w:asciiTheme="minorHAnsi" w:hAnsiTheme="minorHAnsi" w:cstheme="minorHAnsi"/>
          <w:sz w:val="22"/>
          <w:szCs w:val="22"/>
        </w:rPr>
        <w:t>Box: Duplex coated 270 g/m2 + Water Based.</w:t>
      </w:r>
    </w:p>
    <w:p w:rsidR="00C15626" w:rsidRPr="00823ECC" w:rsidRDefault="00C15626" w:rsidP="00823ECC">
      <w:pPr>
        <w:pStyle w:val="Default"/>
        <w:spacing w:line="360" w:lineRule="auto"/>
        <w:rPr>
          <w:rFonts w:asciiTheme="minorHAnsi" w:hAnsiTheme="minorHAnsi" w:cstheme="minorHAnsi"/>
          <w:color w:val="auto"/>
          <w:sz w:val="22"/>
          <w:szCs w:val="22"/>
        </w:rPr>
      </w:pPr>
      <w:proofErr w:type="gramStart"/>
      <w:r w:rsidRPr="00823ECC">
        <w:rPr>
          <w:rFonts w:asciiTheme="minorHAnsi" w:hAnsiTheme="minorHAnsi" w:cstheme="minorHAnsi"/>
          <w:color w:val="auto"/>
          <w:sz w:val="22"/>
          <w:szCs w:val="22"/>
        </w:rPr>
        <w:t>Packing :</w:t>
      </w:r>
      <w:proofErr w:type="gramEnd"/>
      <w:r w:rsidRPr="00823ECC">
        <w:rPr>
          <w:rFonts w:asciiTheme="minorHAnsi" w:hAnsiTheme="minorHAnsi" w:cstheme="minorHAnsi"/>
          <w:color w:val="auto"/>
          <w:sz w:val="22"/>
          <w:szCs w:val="22"/>
        </w:rPr>
        <w:t xml:space="preserve"> Box, 25 Catch cover @ 1 strip @ 4 caplets</w:t>
      </w:r>
      <w:r w:rsidR="002D2A5D" w:rsidRPr="00823ECC">
        <w:rPr>
          <w:rFonts w:asciiTheme="minorHAnsi" w:hAnsiTheme="minorHAnsi" w:cstheme="minorHAnsi"/>
          <w:color w:val="auto"/>
          <w:sz w:val="22"/>
          <w:szCs w:val="22"/>
        </w:rPr>
        <w:t xml:space="preserve"> (envelope containing 4 caplets in </w:t>
      </w:r>
      <w:proofErr w:type="spellStart"/>
      <w:r w:rsidR="002D2A5D" w:rsidRPr="00823ECC">
        <w:rPr>
          <w:rFonts w:asciiTheme="minorHAnsi" w:hAnsiTheme="minorHAnsi" w:cstheme="minorHAnsi"/>
          <w:color w:val="auto"/>
          <w:sz w:val="22"/>
          <w:szCs w:val="22"/>
        </w:rPr>
        <w:t>alumunium</w:t>
      </w:r>
      <w:proofErr w:type="spellEnd"/>
      <w:r w:rsidR="002D2A5D" w:rsidRPr="00823ECC">
        <w:rPr>
          <w:rFonts w:asciiTheme="minorHAnsi" w:hAnsiTheme="minorHAnsi" w:cstheme="minorHAnsi"/>
          <w:color w:val="auto"/>
          <w:sz w:val="22"/>
          <w:szCs w:val="22"/>
        </w:rPr>
        <w:t xml:space="preserve"> strip).</w:t>
      </w:r>
    </w:p>
    <w:p w:rsidR="004972B3" w:rsidRPr="00823ECC" w:rsidRDefault="004972B3" w:rsidP="00823ECC">
      <w:pPr>
        <w:pStyle w:val="NormalWeb"/>
        <w:shd w:val="clear" w:color="auto" w:fill="FFFFFF"/>
        <w:spacing w:before="0" w:beforeAutospacing="0" w:after="0" w:afterAutospacing="0" w:line="360" w:lineRule="auto"/>
        <w:ind w:left="1080"/>
        <w:rPr>
          <w:rFonts w:asciiTheme="minorHAnsi" w:hAnsiTheme="minorHAnsi" w:cstheme="minorHAnsi"/>
          <w:sz w:val="22"/>
          <w:szCs w:val="22"/>
        </w:rPr>
      </w:pPr>
    </w:p>
    <w:p w:rsidR="00DF1606" w:rsidRPr="00823ECC" w:rsidRDefault="004972B3" w:rsidP="00823ECC">
      <w:pPr>
        <w:pStyle w:val="NormalWeb"/>
        <w:numPr>
          <w:ilvl w:val="1"/>
          <w:numId w:val="4"/>
        </w:numPr>
        <w:shd w:val="clear" w:color="auto" w:fill="FFFFFF"/>
        <w:spacing w:before="0" w:beforeAutospacing="0" w:after="0" w:afterAutospacing="0" w:line="360" w:lineRule="auto"/>
        <w:ind w:left="426"/>
        <w:rPr>
          <w:rFonts w:asciiTheme="minorHAnsi" w:hAnsiTheme="minorHAnsi" w:cstheme="minorHAnsi"/>
          <w:b/>
          <w:bCs/>
          <w:sz w:val="22"/>
          <w:szCs w:val="22"/>
          <w:shd w:val="clear" w:color="auto" w:fill="FFFFFF"/>
        </w:rPr>
      </w:pPr>
      <w:r w:rsidRPr="00823ECC">
        <w:rPr>
          <w:rFonts w:asciiTheme="minorHAnsi" w:hAnsiTheme="minorHAnsi" w:cstheme="minorHAnsi"/>
          <w:b/>
          <w:bCs/>
          <w:sz w:val="22"/>
          <w:szCs w:val="22"/>
          <w:shd w:val="clear" w:color="auto" w:fill="FFFFFF"/>
        </w:rPr>
        <w:t>Special precautions for disposal and other handling</w:t>
      </w:r>
    </w:p>
    <w:p w:rsidR="002D2A5D" w:rsidRDefault="004972B3" w:rsidP="00823ECC">
      <w:pPr>
        <w:pStyle w:val="NormalWeb"/>
        <w:shd w:val="clear" w:color="auto" w:fill="FFFFFF"/>
        <w:spacing w:before="0" w:beforeAutospacing="0" w:after="0" w:afterAutospacing="0" w:line="360" w:lineRule="auto"/>
        <w:rPr>
          <w:rFonts w:asciiTheme="minorHAnsi" w:hAnsiTheme="minorHAnsi" w:cstheme="minorHAnsi"/>
          <w:bCs/>
          <w:sz w:val="22"/>
          <w:szCs w:val="22"/>
          <w:shd w:val="clear" w:color="auto" w:fill="FFFFFF"/>
        </w:rPr>
      </w:pPr>
      <w:r w:rsidRPr="00823ECC">
        <w:rPr>
          <w:rFonts w:asciiTheme="minorHAnsi" w:hAnsiTheme="minorHAnsi" w:cstheme="minorHAnsi"/>
          <w:bCs/>
          <w:sz w:val="22"/>
          <w:szCs w:val="22"/>
          <w:shd w:val="clear" w:color="auto" w:fill="FFFFFF"/>
        </w:rPr>
        <w:t>None.</w:t>
      </w:r>
    </w:p>
    <w:p w:rsidR="00823ECC" w:rsidRPr="00823ECC" w:rsidRDefault="00823ECC" w:rsidP="00823ECC">
      <w:pPr>
        <w:pStyle w:val="NormalWeb"/>
        <w:shd w:val="clear" w:color="auto" w:fill="FFFFFF"/>
        <w:spacing w:before="0" w:beforeAutospacing="0" w:after="0" w:afterAutospacing="0" w:line="360" w:lineRule="auto"/>
        <w:rPr>
          <w:rFonts w:asciiTheme="minorHAnsi" w:hAnsiTheme="minorHAnsi" w:cstheme="minorHAnsi"/>
          <w:bCs/>
          <w:sz w:val="22"/>
          <w:szCs w:val="22"/>
          <w:shd w:val="clear" w:color="auto" w:fill="FFFFFF"/>
        </w:rPr>
      </w:pPr>
    </w:p>
    <w:p w:rsidR="004972B3" w:rsidRPr="00823ECC" w:rsidRDefault="004972B3" w:rsidP="00823ECC">
      <w:pPr>
        <w:pStyle w:val="NormalWeb"/>
        <w:numPr>
          <w:ilvl w:val="0"/>
          <w:numId w:val="1"/>
        </w:numPr>
        <w:shd w:val="clear" w:color="auto" w:fill="FFFFFF"/>
        <w:spacing w:before="0" w:beforeAutospacing="0" w:after="0" w:afterAutospacing="0" w:line="360" w:lineRule="auto"/>
        <w:ind w:left="426" w:hanging="426"/>
        <w:rPr>
          <w:rFonts w:asciiTheme="minorHAnsi" w:hAnsiTheme="minorHAnsi" w:cstheme="minorHAnsi"/>
          <w:sz w:val="22"/>
          <w:szCs w:val="22"/>
        </w:rPr>
      </w:pPr>
      <w:r w:rsidRPr="00823ECC">
        <w:rPr>
          <w:rFonts w:asciiTheme="minorHAnsi" w:hAnsiTheme="minorHAnsi" w:cstheme="minorHAnsi"/>
          <w:b/>
          <w:bCs/>
          <w:sz w:val="22"/>
          <w:szCs w:val="22"/>
          <w:shd w:val="clear" w:color="auto" w:fill="FFFFFF"/>
        </w:rPr>
        <w:t>Marketing Authorization Holder and Manufacturer</w:t>
      </w:r>
    </w:p>
    <w:p w:rsidR="004972B3" w:rsidRPr="00823ECC" w:rsidRDefault="004972B3" w:rsidP="00823ECC">
      <w:pPr>
        <w:pStyle w:val="NormalWeb"/>
        <w:shd w:val="clear" w:color="auto" w:fill="FFFFFF"/>
        <w:spacing w:before="0" w:beforeAutospacing="0" w:after="0" w:afterAutospacing="0" w:line="360" w:lineRule="auto"/>
        <w:rPr>
          <w:rFonts w:asciiTheme="minorHAnsi" w:hAnsiTheme="minorHAnsi" w:cstheme="minorHAnsi"/>
          <w:b/>
          <w:bCs/>
          <w:sz w:val="22"/>
          <w:szCs w:val="22"/>
          <w:shd w:val="clear" w:color="auto" w:fill="FFFFFF"/>
        </w:rPr>
      </w:pPr>
      <w:r w:rsidRPr="00823ECC">
        <w:rPr>
          <w:rFonts w:asciiTheme="minorHAnsi" w:hAnsiTheme="minorHAnsi" w:cstheme="minorHAnsi"/>
          <w:b/>
          <w:bCs/>
          <w:sz w:val="22"/>
          <w:szCs w:val="22"/>
          <w:shd w:val="clear" w:color="auto" w:fill="FFFFFF"/>
        </w:rPr>
        <w:t>Applicant (MAH</w:t>
      </w:r>
      <w:proofErr w:type="gramStart"/>
      <w:r w:rsidRPr="00823ECC">
        <w:rPr>
          <w:rFonts w:asciiTheme="minorHAnsi" w:hAnsiTheme="minorHAnsi" w:cstheme="minorHAnsi"/>
          <w:b/>
          <w:bCs/>
          <w:sz w:val="22"/>
          <w:szCs w:val="22"/>
          <w:shd w:val="clear" w:color="auto" w:fill="FFFFFF"/>
        </w:rPr>
        <w:t>) :</w:t>
      </w:r>
      <w:proofErr w:type="gramEnd"/>
      <w:r w:rsidRPr="00823ECC">
        <w:rPr>
          <w:rFonts w:asciiTheme="minorHAnsi" w:hAnsiTheme="minorHAnsi" w:cstheme="minorHAnsi"/>
          <w:b/>
          <w:bCs/>
          <w:sz w:val="22"/>
          <w:szCs w:val="22"/>
          <w:shd w:val="clear" w:color="auto" w:fill="FFFFFF"/>
        </w:rPr>
        <w:t xml:space="preserve"> </w:t>
      </w:r>
    </w:p>
    <w:p w:rsidR="004972B3" w:rsidRPr="00823ECC" w:rsidRDefault="004972B3" w:rsidP="00823ECC">
      <w:pPr>
        <w:pStyle w:val="TableBodyLeft"/>
        <w:spacing w:line="360" w:lineRule="auto"/>
        <w:rPr>
          <w:rFonts w:asciiTheme="minorHAnsi" w:hAnsiTheme="minorHAnsi" w:cstheme="minorHAnsi"/>
          <w:b/>
          <w:sz w:val="22"/>
          <w:szCs w:val="22"/>
        </w:rPr>
      </w:pPr>
      <w:r w:rsidRPr="00823ECC">
        <w:rPr>
          <w:rFonts w:asciiTheme="minorHAnsi" w:hAnsiTheme="minorHAnsi" w:cstheme="minorHAnsi"/>
          <w:b/>
          <w:sz w:val="22"/>
          <w:szCs w:val="22"/>
        </w:rPr>
        <w:t>ORANGE DRUGS LIMITED</w:t>
      </w:r>
    </w:p>
    <w:p w:rsidR="004972B3" w:rsidRPr="00823ECC" w:rsidRDefault="004972B3"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bCs/>
          <w:sz w:val="22"/>
          <w:szCs w:val="22"/>
          <w:lang w:val="id-ID"/>
        </w:rPr>
        <w:t>66/68 Town Planning Way, Ilupeju, Lagos, Nigeria</w:t>
      </w:r>
    </w:p>
    <w:p w:rsidR="004972B3" w:rsidRPr="00823ECC" w:rsidRDefault="002D4E09" w:rsidP="00823ECC">
      <w:pPr>
        <w:pStyle w:val="NormalWeb"/>
        <w:shd w:val="clear" w:color="auto" w:fill="FFFFFF"/>
        <w:spacing w:before="0" w:beforeAutospacing="0" w:after="0" w:afterAutospacing="0" w:line="360" w:lineRule="auto"/>
        <w:rPr>
          <w:rFonts w:asciiTheme="minorHAnsi" w:hAnsiTheme="minorHAnsi" w:cstheme="minorHAnsi"/>
          <w:sz w:val="22"/>
          <w:szCs w:val="22"/>
        </w:rPr>
      </w:pPr>
      <w:r w:rsidRPr="00823ECC">
        <w:rPr>
          <w:rFonts w:asciiTheme="minorHAnsi" w:hAnsiTheme="minorHAnsi" w:cstheme="minorHAnsi"/>
          <w:bCs/>
          <w:sz w:val="22"/>
          <w:szCs w:val="22"/>
          <w:shd w:val="clear" w:color="auto" w:fill="FFFFFF"/>
        </w:rPr>
        <w:t>Phone</w:t>
      </w:r>
      <w:r w:rsidR="00C15626" w:rsidRPr="00823ECC">
        <w:rPr>
          <w:rFonts w:asciiTheme="minorHAnsi" w:hAnsiTheme="minorHAnsi" w:cstheme="minorHAnsi"/>
          <w:bCs/>
          <w:sz w:val="22"/>
          <w:szCs w:val="22"/>
          <w:shd w:val="clear" w:color="auto" w:fill="FFFFFF"/>
        </w:rPr>
        <w:t>. :</w:t>
      </w:r>
      <w:r w:rsidR="00C15626" w:rsidRPr="00823ECC">
        <w:rPr>
          <w:rFonts w:asciiTheme="minorHAnsi" w:hAnsiTheme="minorHAnsi" w:cstheme="minorHAnsi"/>
          <w:b/>
          <w:bCs/>
          <w:sz w:val="22"/>
          <w:szCs w:val="22"/>
          <w:shd w:val="clear" w:color="auto" w:fill="FFFFFF"/>
        </w:rPr>
        <w:t xml:space="preserve"> </w:t>
      </w:r>
      <w:r w:rsidR="00C15626" w:rsidRPr="00823ECC">
        <w:rPr>
          <w:rFonts w:asciiTheme="minorHAnsi" w:hAnsiTheme="minorHAnsi" w:cstheme="minorHAnsi"/>
          <w:sz w:val="22"/>
          <w:szCs w:val="22"/>
        </w:rPr>
        <w:t>+2348036005454</w:t>
      </w:r>
    </w:p>
    <w:p w:rsidR="00C15626" w:rsidRPr="00823ECC" w:rsidRDefault="00C15626" w:rsidP="00823ECC">
      <w:pPr>
        <w:pStyle w:val="NormalWeb"/>
        <w:shd w:val="clear" w:color="auto" w:fill="FFFFFF"/>
        <w:spacing w:before="0" w:beforeAutospacing="0" w:after="0" w:afterAutospacing="0" w:line="360" w:lineRule="auto"/>
        <w:rPr>
          <w:rStyle w:val="Hyperlink"/>
          <w:rFonts w:asciiTheme="minorHAnsi" w:hAnsiTheme="minorHAnsi" w:cstheme="minorHAnsi"/>
          <w:color w:val="auto"/>
          <w:sz w:val="22"/>
          <w:szCs w:val="22"/>
        </w:rPr>
      </w:pPr>
      <w:proofErr w:type="gramStart"/>
      <w:r w:rsidRPr="00823ECC">
        <w:rPr>
          <w:rFonts w:asciiTheme="minorHAnsi" w:hAnsiTheme="minorHAnsi" w:cstheme="minorHAnsi"/>
          <w:sz w:val="22"/>
          <w:szCs w:val="22"/>
        </w:rPr>
        <w:t>Email :</w:t>
      </w:r>
      <w:proofErr w:type="gramEnd"/>
      <w:r w:rsidRPr="00823ECC">
        <w:rPr>
          <w:rFonts w:asciiTheme="minorHAnsi" w:hAnsiTheme="minorHAnsi" w:cstheme="minorHAnsi"/>
          <w:sz w:val="22"/>
          <w:szCs w:val="22"/>
        </w:rPr>
        <w:t xml:space="preserve"> </w:t>
      </w:r>
      <w:hyperlink r:id="rId5" w:history="1">
        <w:r w:rsidRPr="00823ECC">
          <w:rPr>
            <w:rStyle w:val="Hyperlink"/>
            <w:rFonts w:asciiTheme="minorHAnsi" w:hAnsiTheme="minorHAnsi" w:cstheme="minorHAnsi"/>
            <w:color w:val="auto"/>
            <w:sz w:val="22"/>
            <w:szCs w:val="22"/>
          </w:rPr>
          <w:t>eojukwu@orangegroups.com</w:t>
        </w:r>
      </w:hyperlink>
    </w:p>
    <w:p w:rsidR="006D4F5F" w:rsidRPr="00823ECC" w:rsidRDefault="006D4F5F" w:rsidP="00823ECC">
      <w:pPr>
        <w:pStyle w:val="NormalWeb"/>
        <w:shd w:val="clear" w:color="auto" w:fill="FFFFFF"/>
        <w:spacing w:before="0" w:beforeAutospacing="0" w:after="0" w:afterAutospacing="0" w:line="360" w:lineRule="auto"/>
        <w:rPr>
          <w:rFonts w:asciiTheme="minorHAnsi" w:hAnsiTheme="minorHAnsi" w:cstheme="minorHAnsi"/>
          <w:b/>
          <w:bCs/>
          <w:sz w:val="22"/>
          <w:szCs w:val="22"/>
          <w:shd w:val="clear" w:color="auto" w:fill="FFFFFF"/>
        </w:rPr>
      </w:pPr>
    </w:p>
    <w:p w:rsidR="004972B3" w:rsidRPr="00823ECC" w:rsidRDefault="004972B3"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b/>
          <w:bCs/>
          <w:color w:val="auto"/>
          <w:sz w:val="22"/>
          <w:szCs w:val="22"/>
        </w:rPr>
        <w:lastRenderedPageBreak/>
        <w:t xml:space="preserve">Manufactured </w:t>
      </w:r>
      <w:proofErr w:type="gramStart"/>
      <w:r w:rsidRPr="00823ECC">
        <w:rPr>
          <w:rFonts w:asciiTheme="minorHAnsi" w:hAnsiTheme="minorHAnsi" w:cstheme="minorHAnsi"/>
          <w:b/>
          <w:bCs/>
          <w:color w:val="auto"/>
          <w:sz w:val="22"/>
          <w:szCs w:val="22"/>
        </w:rPr>
        <w:t>by :</w:t>
      </w:r>
      <w:proofErr w:type="gramEnd"/>
    </w:p>
    <w:p w:rsidR="004972B3" w:rsidRPr="00823ECC" w:rsidRDefault="004972B3"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b/>
          <w:bCs/>
          <w:color w:val="auto"/>
          <w:sz w:val="22"/>
          <w:szCs w:val="22"/>
        </w:rPr>
        <w:t xml:space="preserve">PT. </w:t>
      </w:r>
      <w:proofErr w:type="spellStart"/>
      <w:r w:rsidRPr="00823ECC">
        <w:rPr>
          <w:rFonts w:asciiTheme="minorHAnsi" w:hAnsiTheme="minorHAnsi" w:cstheme="minorHAnsi"/>
          <w:b/>
          <w:bCs/>
          <w:color w:val="auto"/>
          <w:sz w:val="22"/>
          <w:szCs w:val="22"/>
        </w:rPr>
        <w:t>Dankos</w:t>
      </w:r>
      <w:proofErr w:type="spellEnd"/>
      <w:r w:rsidRPr="00823ECC">
        <w:rPr>
          <w:rFonts w:asciiTheme="minorHAnsi" w:hAnsiTheme="minorHAnsi" w:cstheme="minorHAnsi"/>
          <w:b/>
          <w:bCs/>
          <w:color w:val="auto"/>
          <w:sz w:val="22"/>
          <w:szCs w:val="22"/>
        </w:rPr>
        <w:t xml:space="preserve"> </w:t>
      </w:r>
      <w:proofErr w:type="spellStart"/>
      <w:r w:rsidRPr="00823ECC">
        <w:rPr>
          <w:rFonts w:asciiTheme="minorHAnsi" w:hAnsiTheme="minorHAnsi" w:cstheme="minorHAnsi"/>
          <w:b/>
          <w:bCs/>
          <w:color w:val="auto"/>
          <w:sz w:val="22"/>
          <w:szCs w:val="22"/>
        </w:rPr>
        <w:t>Farma</w:t>
      </w:r>
      <w:proofErr w:type="spellEnd"/>
    </w:p>
    <w:p w:rsidR="004972B3" w:rsidRPr="00823ECC" w:rsidRDefault="004972B3" w:rsidP="00823ECC">
      <w:pPr>
        <w:pStyle w:val="Default"/>
        <w:spacing w:line="360" w:lineRule="auto"/>
        <w:rPr>
          <w:rFonts w:asciiTheme="minorHAnsi" w:hAnsiTheme="minorHAnsi" w:cstheme="minorHAnsi"/>
          <w:color w:val="auto"/>
          <w:sz w:val="22"/>
          <w:szCs w:val="22"/>
        </w:rPr>
      </w:pPr>
      <w:r w:rsidRPr="00823ECC">
        <w:rPr>
          <w:rFonts w:asciiTheme="minorHAnsi" w:hAnsiTheme="minorHAnsi" w:cstheme="minorHAnsi"/>
          <w:color w:val="auto"/>
          <w:sz w:val="22"/>
          <w:szCs w:val="22"/>
        </w:rPr>
        <w:t xml:space="preserve">Jl. </w:t>
      </w:r>
      <w:proofErr w:type="spellStart"/>
      <w:r w:rsidRPr="00823ECC">
        <w:rPr>
          <w:rFonts w:asciiTheme="minorHAnsi" w:hAnsiTheme="minorHAnsi" w:cstheme="minorHAnsi"/>
          <w:color w:val="auto"/>
          <w:sz w:val="22"/>
          <w:szCs w:val="22"/>
        </w:rPr>
        <w:t>Rawa</w:t>
      </w:r>
      <w:proofErr w:type="spellEnd"/>
      <w:r w:rsidRPr="00823ECC">
        <w:rPr>
          <w:rFonts w:asciiTheme="minorHAnsi" w:hAnsiTheme="minorHAnsi" w:cstheme="minorHAnsi"/>
          <w:color w:val="auto"/>
          <w:sz w:val="22"/>
          <w:szCs w:val="22"/>
        </w:rPr>
        <w:t xml:space="preserve"> </w:t>
      </w:r>
      <w:proofErr w:type="spellStart"/>
      <w:r w:rsidRPr="00823ECC">
        <w:rPr>
          <w:rFonts w:asciiTheme="minorHAnsi" w:hAnsiTheme="minorHAnsi" w:cstheme="minorHAnsi"/>
          <w:color w:val="auto"/>
          <w:sz w:val="22"/>
          <w:szCs w:val="22"/>
        </w:rPr>
        <w:t>Gatel</w:t>
      </w:r>
      <w:proofErr w:type="spellEnd"/>
      <w:r w:rsidRPr="00823ECC">
        <w:rPr>
          <w:rFonts w:asciiTheme="minorHAnsi" w:hAnsiTheme="minorHAnsi" w:cstheme="minorHAnsi"/>
          <w:color w:val="auto"/>
          <w:sz w:val="22"/>
          <w:szCs w:val="22"/>
        </w:rPr>
        <w:t xml:space="preserve"> Blok III S, </w:t>
      </w:r>
      <w:proofErr w:type="spellStart"/>
      <w:r w:rsidRPr="00823ECC">
        <w:rPr>
          <w:rFonts w:asciiTheme="minorHAnsi" w:hAnsiTheme="minorHAnsi" w:cstheme="minorHAnsi"/>
          <w:color w:val="auto"/>
          <w:sz w:val="22"/>
          <w:szCs w:val="22"/>
        </w:rPr>
        <w:t>Kav</w:t>
      </w:r>
      <w:proofErr w:type="spellEnd"/>
      <w:r w:rsidRPr="00823ECC">
        <w:rPr>
          <w:rFonts w:asciiTheme="minorHAnsi" w:hAnsiTheme="minorHAnsi" w:cstheme="minorHAnsi"/>
          <w:color w:val="auto"/>
          <w:sz w:val="22"/>
          <w:szCs w:val="22"/>
        </w:rPr>
        <w:t>. 36-38</w:t>
      </w:r>
    </w:p>
    <w:p w:rsidR="004972B3" w:rsidRPr="00823ECC" w:rsidRDefault="004972B3" w:rsidP="00823ECC">
      <w:pPr>
        <w:pStyle w:val="Default"/>
        <w:spacing w:line="360" w:lineRule="auto"/>
        <w:rPr>
          <w:rFonts w:asciiTheme="minorHAnsi" w:hAnsiTheme="minorHAnsi" w:cstheme="minorHAnsi"/>
          <w:color w:val="auto"/>
          <w:sz w:val="22"/>
          <w:szCs w:val="22"/>
        </w:rPr>
      </w:pPr>
      <w:proofErr w:type="spellStart"/>
      <w:r w:rsidRPr="00823ECC">
        <w:rPr>
          <w:rFonts w:asciiTheme="minorHAnsi" w:hAnsiTheme="minorHAnsi" w:cstheme="minorHAnsi"/>
          <w:color w:val="auto"/>
          <w:sz w:val="22"/>
          <w:szCs w:val="22"/>
        </w:rPr>
        <w:t>Kawasan</w:t>
      </w:r>
      <w:proofErr w:type="spellEnd"/>
      <w:r w:rsidRPr="00823ECC">
        <w:rPr>
          <w:rFonts w:asciiTheme="minorHAnsi" w:hAnsiTheme="minorHAnsi" w:cstheme="minorHAnsi"/>
          <w:color w:val="auto"/>
          <w:sz w:val="22"/>
          <w:szCs w:val="22"/>
        </w:rPr>
        <w:t xml:space="preserve"> </w:t>
      </w:r>
      <w:proofErr w:type="spellStart"/>
      <w:r w:rsidRPr="00823ECC">
        <w:rPr>
          <w:rFonts w:asciiTheme="minorHAnsi" w:hAnsiTheme="minorHAnsi" w:cstheme="minorHAnsi"/>
          <w:color w:val="auto"/>
          <w:sz w:val="22"/>
          <w:szCs w:val="22"/>
        </w:rPr>
        <w:t>Industri</w:t>
      </w:r>
      <w:proofErr w:type="spellEnd"/>
      <w:r w:rsidRPr="00823ECC">
        <w:rPr>
          <w:rFonts w:asciiTheme="minorHAnsi" w:hAnsiTheme="minorHAnsi" w:cstheme="minorHAnsi"/>
          <w:color w:val="auto"/>
          <w:sz w:val="22"/>
          <w:szCs w:val="22"/>
        </w:rPr>
        <w:t xml:space="preserve"> </w:t>
      </w:r>
      <w:proofErr w:type="spellStart"/>
      <w:r w:rsidRPr="00823ECC">
        <w:rPr>
          <w:rFonts w:asciiTheme="minorHAnsi" w:hAnsiTheme="minorHAnsi" w:cstheme="minorHAnsi"/>
          <w:color w:val="auto"/>
          <w:sz w:val="22"/>
          <w:szCs w:val="22"/>
        </w:rPr>
        <w:t>Pulo</w:t>
      </w:r>
      <w:proofErr w:type="spellEnd"/>
      <w:r w:rsidRPr="00823ECC">
        <w:rPr>
          <w:rFonts w:asciiTheme="minorHAnsi" w:hAnsiTheme="minorHAnsi" w:cstheme="minorHAnsi"/>
          <w:color w:val="auto"/>
          <w:sz w:val="22"/>
          <w:szCs w:val="22"/>
        </w:rPr>
        <w:t xml:space="preserve"> </w:t>
      </w:r>
      <w:proofErr w:type="spellStart"/>
      <w:r w:rsidRPr="00823ECC">
        <w:rPr>
          <w:rFonts w:asciiTheme="minorHAnsi" w:hAnsiTheme="minorHAnsi" w:cstheme="minorHAnsi"/>
          <w:color w:val="auto"/>
          <w:sz w:val="22"/>
          <w:szCs w:val="22"/>
        </w:rPr>
        <w:t>Gadung</w:t>
      </w:r>
      <w:proofErr w:type="spellEnd"/>
    </w:p>
    <w:p w:rsidR="00690092" w:rsidRPr="00823ECC" w:rsidRDefault="004972B3" w:rsidP="00823ECC">
      <w:pPr>
        <w:spacing w:after="0" w:line="360" w:lineRule="auto"/>
        <w:rPr>
          <w:rFonts w:cstheme="minorHAnsi"/>
        </w:rPr>
      </w:pPr>
      <w:r w:rsidRPr="00823ECC">
        <w:rPr>
          <w:rFonts w:cstheme="minorHAnsi"/>
        </w:rPr>
        <w:t>Jakarta 13930 - Indonesia</w:t>
      </w:r>
    </w:p>
    <w:sectPr w:rsidR="00690092" w:rsidRPr="00823E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4041"/>
    <w:multiLevelType w:val="multilevel"/>
    <w:tmpl w:val="7DC6964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DB36C7"/>
    <w:multiLevelType w:val="multilevel"/>
    <w:tmpl w:val="51AA56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F5D2EC3"/>
    <w:multiLevelType w:val="hybridMultilevel"/>
    <w:tmpl w:val="D8D60944"/>
    <w:lvl w:ilvl="0" w:tplc="33B4E5BC">
      <w:start w:val="6"/>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99114F"/>
    <w:multiLevelType w:val="multilevel"/>
    <w:tmpl w:val="71CAB310"/>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A3E0A"/>
    <w:rsid w:val="000C4779"/>
    <w:rsid w:val="00250C49"/>
    <w:rsid w:val="002D2A5D"/>
    <w:rsid w:val="002D4E09"/>
    <w:rsid w:val="003C442D"/>
    <w:rsid w:val="00443A45"/>
    <w:rsid w:val="00482A19"/>
    <w:rsid w:val="004972B3"/>
    <w:rsid w:val="004B4033"/>
    <w:rsid w:val="005831D1"/>
    <w:rsid w:val="00595204"/>
    <w:rsid w:val="00663B80"/>
    <w:rsid w:val="006D4F5F"/>
    <w:rsid w:val="006F0442"/>
    <w:rsid w:val="00782BE4"/>
    <w:rsid w:val="00823ECC"/>
    <w:rsid w:val="008D00A0"/>
    <w:rsid w:val="009D2DDC"/>
    <w:rsid w:val="00A10B77"/>
    <w:rsid w:val="00AB0790"/>
    <w:rsid w:val="00AD0DD6"/>
    <w:rsid w:val="00BC0FF1"/>
    <w:rsid w:val="00BD092E"/>
    <w:rsid w:val="00C15626"/>
    <w:rsid w:val="00D34336"/>
    <w:rsid w:val="00D70FD3"/>
    <w:rsid w:val="00DB3940"/>
    <w:rsid w:val="00DD6095"/>
    <w:rsid w:val="00DF1606"/>
    <w:rsid w:val="00E8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EC754-FC43-45EB-83FF-E52E178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0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0D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2DDC"/>
    <w:pPr>
      <w:ind w:left="720"/>
      <w:contextualSpacing/>
    </w:pPr>
  </w:style>
  <w:style w:type="paragraph" w:styleId="Caption">
    <w:name w:val="caption"/>
    <w:next w:val="Normal"/>
    <w:link w:val="CaptionChar"/>
    <w:unhideWhenUsed/>
    <w:qFormat/>
    <w:rsid w:val="004972B3"/>
    <w:pPr>
      <w:keepNext/>
      <w:keepLines/>
      <w:tabs>
        <w:tab w:val="left" w:pos="1080"/>
      </w:tabs>
      <w:spacing w:after="120" w:line="240" w:lineRule="auto"/>
      <w:ind w:left="1080" w:hanging="994"/>
    </w:pPr>
    <w:rPr>
      <w:rFonts w:ascii="Calibri" w:eastAsia="Calibri" w:hAnsi="Calibri" w:cs="Times New Roman"/>
      <w:b/>
      <w:bCs/>
      <w:color w:val="000000" w:themeColor="text1"/>
      <w:sz w:val="20"/>
      <w:szCs w:val="18"/>
    </w:rPr>
  </w:style>
  <w:style w:type="paragraph" w:customStyle="1" w:styleId="TableBodyLeft">
    <w:name w:val="Table Body Left"/>
    <w:rsid w:val="004972B3"/>
    <w:pPr>
      <w:keepNext/>
      <w:keepLines/>
      <w:spacing w:after="0" w:line="240" w:lineRule="auto"/>
    </w:pPr>
    <w:rPr>
      <w:rFonts w:ascii="Arial" w:eastAsia="Times New Roman" w:hAnsi="Arial" w:cs="Times New Roman"/>
      <w:sz w:val="18"/>
      <w:szCs w:val="20"/>
    </w:rPr>
  </w:style>
  <w:style w:type="character" w:customStyle="1" w:styleId="CaptionChar">
    <w:name w:val="Caption Char"/>
    <w:basedOn w:val="DefaultParagraphFont"/>
    <w:link w:val="Caption"/>
    <w:locked/>
    <w:rsid w:val="004972B3"/>
    <w:rPr>
      <w:rFonts w:ascii="Calibri" w:eastAsia="Calibri" w:hAnsi="Calibri" w:cs="Times New Roman"/>
      <w:b/>
      <w:bCs/>
      <w:color w:val="000000" w:themeColor="text1"/>
      <w:sz w:val="20"/>
      <w:szCs w:val="18"/>
    </w:rPr>
  </w:style>
  <w:style w:type="character" w:styleId="Hyperlink">
    <w:name w:val="Hyperlink"/>
    <w:basedOn w:val="DefaultParagraphFont"/>
    <w:unhideWhenUsed/>
    <w:rsid w:val="00C15626"/>
    <w:rPr>
      <w:color w:val="0000FF" w:themeColor="hyperlink"/>
      <w:u w:val="single"/>
    </w:rPr>
  </w:style>
  <w:style w:type="character" w:styleId="CommentReference">
    <w:name w:val="annotation reference"/>
    <w:basedOn w:val="DefaultParagraphFont"/>
    <w:uiPriority w:val="99"/>
    <w:semiHidden/>
    <w:unhideWhenUsed/>
    <w:rsid w:val="00663B80"/>
    <w:rPr>
      <w:sz w:val="16"/>
      <w:szCs w:val="16"/>
    </w:rPr>
  </w:style>
  <w:style w:type="paragraph" w:styleId="CommentText">
    <w:name w:val="annotation text"/>
    <w:basedOn w:val="Normal"/>
    <w:link w:val="CommentTextChar"/>
    <w:uiPriority w:val="99"/>
    <w:semiHidden/>
    <w:unhideWhenUsed/>
    <w:rsid w:val="00663B80"/>
    <w:pPr>
      <w:spacing w:line="240" w:lineRule="auto"/>
    </w:pPr>
    <w:rPr>
      <w:sz w:val="20"/>
      <w:szCs w:val="20"/>
    </w:rPr>
  </w:style>
  <w:style w:type="character" w:customStyle="1" w:styleId="CommentTextChar">
    <w:name w:val="Comment Text Char"/>
    <w:basedOn w:val="DefaultParagraphFont"/>
    <w:link w:val="CommentText"/>
    <w:uiPriority w:val="99"/>
    <w:semiHidden/>
    <w:rsid w:val="00663B80"/>
    <w:rPr>
      <w:sz w:val="20"/>
      <w:szCs w:val="20"/>
    </w:rPr>
  </w:style>
  <w:style w:type="paragraph" w:styleId="CommentSubject">
    <w:name w:val="annotation subject"/>
    <w:basedOn w:val="CommentText"/>
    <w:next w:val="CommentText"/>
    <w:link w:val="CommentSubjectChar"/>
    <w:uiPriority w:val="99"/>
    <w:semiHidden/>
    <w:unhideWhenUsed/>
    <w:rsid w:val="00663B80"/>
    <w:rPr>
      <w:b/>
      <w:bCs/>
    </w:rPr>
  </w:style>
  <w:style w:type="character" w:customStyle="1" w:styleId="CommentSubjectChar">
    <w:name w:val="Comment Subject Char"/>
    <w:basedOn w:val="CommentTextChar"/>
    <w:link w:val="CommentSubject"/>
    <w:uiPriority w:val="99"/>
    <w:semiHidden/>
    <w:rsid w:val="00663B80"/>
    <w:rPr>
      <w:b/>
      <w:bCs/>
      <w:sz w:val="20"/>
      <w:szCs w:val="20"/>
    </w:rPr>
  </w:style>
  <w:style w:type="paragraph" w:styleId="BalloonText">
    <w:name w:val="Balloon Text"/>
    <w:basedOn w:val="Normal"/>
    <w:link w:val="BalloonTextChar"/>
    <w:uiPriority w:val="99"/>
    <w:semiHidden/>
    <w:unhideWhenUsed/>
    <w:rsid w:val="0066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7252">
      <w:bodyDiv w:val="1"/>
      <w:marLeft w:val="0"/>
      <w:marRight w:val="0"/>
      <w:marTop w:val="0"/>
      <w:marBottom w:val="0"/>
      <w:divBdr>
        <w:top w:val="none" w:sz="0" w:space="0" w:color="auto"/>
        <w:left w:val="none" w:sz="0" w:space="0" w:color="auto"/>
        <w:bottom w:val="none" w:sz="0" w:space="0" w:color="auto"/>
        <w:right w:val="none" w:sz="0" w:space="0" w:color="auto"/>
      </w:divBdr>
    </w:div>
    <w:div w:id="116261677">
      <w:bodyDiv w:val="1"/>
      <w:marLeft w:val="0"/>
      <w:marRight w:val="0"/>
      <w:marTop w:val="0"/>
      <w:marBottom w:val="0"/>
      <w:divBdr>
        <w:top w:val="none" w:sz="0" w:space="0" w:color="auto"/>
        <w:left w:val="none" w:sz="0" w:space="0" w:color="auto"/>
        <w:bottom w:val="none" w:sz="0" w:space="0" w:color="auto"/>
        <w:right w:val="none" w:sz="0" w:space="0" w:color="auto"/>
      </w:divBdr>
      <w:divsChild>
        <w:div w:id="736973744">
          <w:marLeft w:val="0"/>
          <w:marRight w:val="0"/>
          <w:marTop w:val="150"/>
          <w:marBottom w:val="150"/>
          <w:divBdr>
            <w:top w:val="single" w:sz="6" w:space="8" w:color="000000"/>
            <w:left w:val="none" w:sz="0" w:space="0" w:color="auto"/>
            <w:bottom w:val="none" w:sz="0" w:space="0" w:color="auto"/>
            <w:right w:val="none" w:sz="0" w:space="0" w:color="auto"/>
          </w:divBdr>
        </w:div>
        <w:div w:id="678582145">
          <w:marLeft w:val="0"/>
          <w:marRight w:val="0"/>
          <w:marTop w:val="0"/>
          <w:marBottom w:val="0"/>
          <w:divBdr>
            <w:top w:val="none" w:sz="0" w:space="0" w:color="auto"/>
            <w:left w:val="none" w:sz="0" w:space="0" w:color="auto"/>
            <w:bottom w:val="none" w:sz="0" w:space="0" w:color="auto"/>
            <w:right w:val="none" w:sz="0" w:space="0" w:color="auto"/>
          </w:divBdr>
        </w:div>
      </w:divsChild>
    </w:div>
    <w:div w:id="136922601">
      <w:bodyDiv w:val="1"/>
      <w:marLeft w:val="0"/>
      <w:marRight w:val="0"/>
      <w:marTop w:val="0"/>
      <w:marBottom w:val="0"/>
      <w:divBdr>
        <w:top w:val="none" w:sz="0" w:space="0" w:color="auto"/>
        <w:left w:val="none" w:sz="0" w:space="0" w:color="auto"/>
        <w:bottom w:val="none" w:sz="0" w:space="0" w:color="auto"/>
        <w:right w:val="none" w:sz="0" w:space="0" w:color="auto"/>
      </w:divBdr>
    </w:div>
    <w:div w:id="294331872">
      <w:bodyDiv w:val="1"/>
      <w:marLeft w:val="0"/>
      <w:marRight w:val="0"/>
      <w:marTop w:val="0"/>
      <w:marBottom w:val="0"/>
      <w:divBdr>
        <w:top w:val="none" w:sz="0" w:space="0" w:color="auto"/>
        <w:left w:val="none" w:sz="0" w:space="0" w:color="auto"/>
        <w:bottom w:val="none" w:sz="0" w:space="0" w:color="auto"/>
        <w:right w:val="none" w:sz="0" w:space="0" w:color="auto"/>
      </w:divBdr>
    </w:div>
    <w:div w:id="322126879">
      <w:bodyDiv w:val="1"/>
      <w:marLeft w:val="0"/>
      <w:marRight w:val="0"/>
      <w:marTop w:val="0"/>
      <w:marBottom w:val="0"/>
      <w:divBdr>
        <w:top w:val="none" w:sz="0" w:space="0" w:color="auto"/>
        <w:left w:val="none" w:sz="0" w:space="0" w:color="auto"/>
        <w:bottom w:val="none" w:sz="0" w:space="0" w:color="auto"/>
        <w:right w:val="none" w:sz="0" w:space="0" w:color="auto"/>
      </w:divBdr>
    </w:div>
    <w:div w:id="637106400">
      <w:bodyDiv w:val="1"/>
      <w:marLeft w:val="0"/>
      <w:marRight w:val="0"/>
      <w:marTop w:val="0"/>
      <w:marBottom w:val="0"/>
      <w:divBdr>
        <w:top w:val="none" w:sz="0" w:space="0" w:color="auto"/>
        <w:left w:val="none" w:sz="0" w:space="0" w:color="auto"/>
        <w:bottom w:val="none" w:sz="0" w:space="0" w:color="auto"/>
        <w:right w:val="none" w:sz="0" w:space="0" w:color="auto"/>
      </w:divBdr>
    </w:div>
    <w:div w:id="950094296">
      <w:bodyDiv w:val="1"/>
      <w:marLeft w:val="0"/>
      <w:marRight w:val="0"/>
      <w:marTop w:val="0"/>
      <w:marBottom w:val="0"/>
      <w:divBdr>
        <w:top w:val="none" w:sz="0" w:space="0" w:color="auto"/>
        <w:left w:val="none" w:sz="0" w:space="0" w:color="auto"/>
        <w:bottom w:val="none" w:sz="0" w:space="0" w:color="auto"/>
        <w:right w:val="none" w:sz="0" w:space="0" w:color="auto"/>
      </w:divBdr>
    </w:div>
    <w:div w:id="982586465">
      <w:bodyDiv w:val="1"/>
      <w:marLeft w:val="0"/>
      <w:marRight w:val="0"/>
      <w:marTop w:val="0"/>
      <w:marBottom w:val="0"/>
      <w:divBdr>
        <w:top w:val="none" w:sz="0" w:space="0" w:color="auto"/>
        <w:left w:val="none" w:sz="0" w:space="0" w:color="auto"/>
        <w:bottom w:val="none" w:sz="0" w:space="0" w:color="auto"/>
        <w:right w:val="none" w:sz="0" w:space="0" w:color="auto"/>
      </w:divBdr>
    </w:div>
    <w:div w:id="1413435123">
      <w:bodyDiv w:val="1"/>
      <w:marLeft w:val="0"/>
      <w:marRight w:val="0"/>
      <w:marTop w:val="0"/>
      <w:marBottom w:val="0"/>
      <w:divBdr>
        <w:top w:val="none" w:sz="0" w:space="0" w:color="auto"/>
        <w:left w:val="none" w:sz="0" w:space="0" w:color="auto"/>
        <w:bottom w:val="none" w:sz="0" w:space="0" w:color="auto"/>
        <w:right w:val="none" w:sz="0" w:space="0" w:color="auto"/>
      </w:divBdr>
      <w:divsChild>
        <w:div w:id="1681739052">
          <w:marLeft w:val="0"/>
          <w:marRight w:val="0"/>
          <w:marTop w:val="0"/>
          <w:marBottom w:val="0"/>
          <w:divBdr>
            <w:top w:val="none" w:sz="0" w:space="0" w:color="auto"/>
            <w:left w:val="none" w:sz="0" w:space="0" w:color="auto"/>
            <w:bottom w:val="none" w:sz="0" w:space="0" w:color="auto"/>
            <w:right w:val="none" w:sz="0" w:space="0" w:color="auto"/>
          </w:divBdr>
        </w:div>
        <w:div w:id="921062070">
          <w:marLeft w:val="0"/>
          <w:marRight w:val="0"/>
          <w:marTop w:val="0"/>
          <w:marBottom w:val="0"/>
          <w:divBdr>
            <w:top w:val="none" w:sz="0" w:space="0" w:color="auto"/>
            <w:left w:val="none" w:sz="0" w:space="0" w:color="auto"/>
            <w:bottom w:val="none" w:sz="0" w:space="0" w:color="auto"/>
            <w:right w:val="none" w:sz="0" w:space="0" w:color="auto"/>
          </w:divBdr>
        </w:div>
      </w:divsChild>
    </w:div>
    <w:div w:id="1514296735">
      <w:bodyDiv w:val="1"/>
      <w:marLeft w:val="0"/>
      <w:marRight w:val="0"/>
      <w:marTop w:val="0"/>
      <w:marBottom w:val="0"/>
      <w:divBdr>
        <w:top w:val="none" w:sz="0" w:space="0" w:color="auto"/>
        <w:left w:val="none" w:sz="0" w:space="0" w:color="auto"/>
        <w:bottom w:val="none" w:sz="0" w:space="0" w:color="auto"/>
        <w:right w:val="none" w:sz="0" w:space="0" w:color="auto"/>
      </w:divBdr>
      <w:divsChild>
        <w:div w:id="2126266848">
          <w:marLeft w:val="0"/>
          <w:marRight w:val="0"/>
          <w:marTop w:val="0"/>
          <w:marBottom w:val="0"/>
          <w:divBdr>
            <w:top w:val="none" w:sz="0" w:space="0" w:color="auto"/>
            <w:left w:val="none" w:sz="0" w:space="0" w:color="auto"/>
            <w:bottom w:val="none" w:sz="0" w:space="0" w:color="auto"/>
            <w:right w:val="none" w:sz="0" w:space="0" w:color="auto"/>
          </w:divBdr>
        </w:div>
        <w:div w:id="1188641228">
          <w:marLeft w:val="0"/>
          <w:marRight w:val="0"/>
          <w:marTop w:val="0"/>
          <w:marBottom w:val="0"/>
          <w:divBdr>
            <w:top w:val="none" w:sz="0" w:space="0" w:color="auto"/>
            <w:left w:val="none" w:sz="0" w:space="0" w:color="auto"/>
            <w:bottom w:val="none" w:sz="0" w:space="0" w:color="auto"/>
            <w:right w:val="none" w:sz="0" w:space="0" w:color="auto"/>
          </w:divBdr>
        </w:div>
      </w:divsChild>
    </w:div>
    <w:div w:id="1677418204">
      <w:bodyDiv w:val="1"/>
      <w:marLeft w:val="0"/>
      <w:marRight w:val="0"/>
      <w:marTop w:val="0"/>
      <w:marBottom w:val="0"/>
      <w:divBdr>
        <w:top w:val="none" w:sz="0" w:space="0" w:color="auto"/>
        <w:left w:val="none" w:sz="0" w:space="0" w:color="auto"/>
        <w:bottom w:val="none" w:sz="0" w:space="0" w:color="auto"/>
        <w:right w:val="none" w:sz="0" w:space="0" w:color="auto"/>
      </w:divBdr>
    </w:div>
    <w:div w:id="1702583165">
      <w:bodyDiv w:val="1"/>
      <w:marLeft w:val="0"/>
      <w:marRight w:val="0"/>
      <w:marTop w:val="0"/>
      <w:marBottom w:val="0"/>
      <w:divBdr>
        <w:top w:val="none" w:sz="0" w:space="0" w:color="auto"/>
        <w:left w:val="none" w:sz="0" w:space="0" w:color="auto"/>
        <w:bottom w:val="none" w:sz="0" w:space="0" w:color="auto"/>
        <w:right w:val="none" w:sz="0" w:space="0" w:color="auto"/>
      </w:divBdr>
      <w:divsChild>
        <w:div w:id="65615831">
          <w:marLeft w:val="0"/>
          <w:marRight w:val="0"/>
          <w:marTop w:val="0"/>
          <w:marBottom w:val="0"/>
          <w:divBdr>
            <w:top w:val="none" w:sz="0" w:space="0" w:color="auto"/>
            <w:left w:val="none" w:sz="0" w:space="0" w:color="auto"/>
            <w:bottom w:val="none" w:sz="0" w:space="0" w:color="auto"/>
            <w:right w:val="none" w:sz="0" w:space="0" w:color="auto"/>
          </w:divBdr>
        </w:div>
        <w:div w:id="1392121974">
          <w:marLeft w:val="0"/>
          <w:marRight w:val="0"/>
          <w:marTop w:val="0"/>
          <w:marBottom w:val="0"/>
          <w:divBdr>
            <w:top w:val="none" w:sz="0" w:space="0" w:color="auto"/>
            <w:left w:val="none" w:sz="0" w:space="0" w:color="auto"/>
            <w:bottom w:val="none" w:sz="0" w:space="0" w:color="auto"/>
            <w:right w:val="none" w:sz="0" w:space="0" w:color="auto"/>
          </w:divBdr>
        </w:div>
      </w:divsChild>
    </w:div>
    <w:div w:id="1799759667">
      <w:bodyDiv w:val="1"/>
      <w:marLeft w:val="0"/>
      <w:marRight w:val="0"/>
      <w:marTop w:val="0"/>
      <w:marBottom w:val="0"/>
      <w:divBdr>
        <w:top w:val="none" w:sz="0" w:space="0" w:color="auto"/>
        <w:left w:val="none" w:sz="0" w:space="0" w:color="auto"/>
        <w:bottom w:val="none" w:sz="0" w:space="0" w:color="auto"/>
        <w:right w:val="none" w:sz="0" w:space="0" w:color="auto"/>
      </w:divBdr>
    </w:div>
    <w:div w:id="1951475252">
      <w:bodyDiv w:val="1"/>
      <w:marLeft w:val="0"/>
      <w:marRight w:val="0"/>
      <w:marTop w:val="0"/>
      <w:marBottom w:val="0"/>
      <w:divBdr>
        <w:top w:val="none" w:sz="0" w:space="0" w:color="auto"/>
        <w:left w:val="none" w:sz="0" w:space="0" w:color="auto"/>
        <w:bottom w:val="none" w:sz="0" w:space="0" w:color="auto"/>
        <w:right w:val="none" w:sz="0" w:space="0" w:color="auto"/>
      </w:divBdr>
      <w:divsChild>
        <w:div w:id="210533278">
          <w:marLeft w:val="0"/>
          <w:marRight w:val="0"/>
          <w:marTop w:val="0"/>
          <w:marBottom w:val="0"/>
          <w:divBdr>
            <w:top w:val="none" w:sz="0" w:space="0" w:color="auto"/>
            <w:left w:val="none" w:sz="0" w:space="0" w:color="auto"/>
            <w:bottom w:val="none" w:sz="0" w:space="0" w:color="auto"/>
            <w:right w:val="none" w:sz="0" w:space="0" w:color="auto"/>
          </w:divBdr>
        </w:div>
        <w:div w:id="12982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ojukwu@orange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Ebele Ojukwu</cp:lastModifiedBy>
  <cp:revision>2</cp:revision>
  <dcterms:created xsi:type="dcterms:W3CDTF">2021-05-21T14:16:00Z</dcterms:created>
  <dcterms:modified xsi:type="dcterms:W3CDTF">2021-05-21T14:16:00Z</dcterms:modified>
</cp:coreProperties>
</file>