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9074" w14:textId="77777777" w:rsidR="000B0E6E" w:rsidRDefault="000B0E6E">
      <w:pPr>
        <w:pStyle w:val="BodyText"/>
        <w:rPr>
          <w:rFonts w:ascii="Times New Roman"/>
        </w:rPr>
      </w:pPr>
    </w:p>
    <w:p w14:paraId="48589CEA" w14:textId="77777777" w:rsidR="000B0E6E" w:rsidRDefault="000B0E6E">
      <w:pPr>
        <w:pStyle w:val="BodyText"/>
        <w:rPr>
          <w:rFonts w:ascii="Times New Roman"/>
        </w:rPr>
      </w:pPr>
    </w:p>
    <w:p w14:paraId="0A8890B5" w14:textId="77777777" w:rsidR="000B0E6E" w:rsidRDefault="000B0E6E">
      <w:pPr>
        <w:pStyle w:val="BodyText"/>
        <w:rPr>
          <w:rFonts w:ascii="Times New Roman"/>
        </w:rPr>
      </w:pPr>
    </w:p>
    <w:p w14:paraId="34241F1C" w14:textId="77777777" w:rsidR="000B0E6E" w:rsidRDefault="000B0E6E">
      <w:pPr>
        <w:pStyle w:val="BodyText"/>
        <w:rPr>
          <w:rFonts w:ascii="Times New Roman"/>
        </w:rPr>
      </w:pPr>
    </w:p>
    <w:p w14:paraId="68CA4737" w14:textId="77777777" w:rsidR="000B0E6E" w:rsidRDefault="000B0E6E">
      <w:pPr>
        <w:pStyle w:val="BodyText"/>
        <w:rPr>
          <w:rFonts w:ascii="Times New Roman"/>
        </w:rPr>
      </w:pPr>
    </w:p>
    <w:p w14:paraId="331B0536" w14:textId="77777777" w:rsidR="000B0E6E" w:rsidRDefault="000B0E6E">
      <w:pPr>
        <w:pStyle w:val="BodyText"/>
        <w:spacing w:before="4"/>
        <w:rPr>
          <w:rFonts w:ascii="Times New Roman"/>
          <w:sz w:val="23"/>
        </w:rPr>
      </w:pPr>
    </w:p>
    <w:p w14:paraId="2EA3C89A" w14:textId="77777777" w:rsidR="000B0E6E" w:rsidRDefault="007A3E8B">
      <w:pPr>
        <w:pStyle w:val="BodyText"/>
        <w:ind w:left="3626"/>
        <w:rPr>
          <w:rFonts w:ascii="Times New Roman"/>
        </w:rPr>
      </w:pPr>
      <w:r>
        <w:rPr>
          <w:rFonts w:ascii="Times New Roman"/>
          <w:noProof/>
        </w:rPr>
        <w:drawing>
          <wp:inline distT="0" distB="0" distL="0" distR="0" wp14:anchorId="6ABF35C9" wp14:editId="447F4B18">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063" cy="1171575"/>
                    </a:xfrm>
                    <a:prstGeom prst="rect">
                      <a:avLst/>
                    </a:prstGeom>
                  </pic:spPr>
                </pic:pic>
              </a:graphicData>
            </a:graphic>
          </wp:inline>
        </w:drawing>
      </w:r>
    </w:p>
    <w:p w14:paraId="5C538992" w14:textId="77777777" w:rsidR="000B0E6E" w:rsidRDefault="000B0E6E">
      <w:pPr>
        <w:pStyle w:val="BodyText"/>
        <w:rPr>
          <w:rFonts w:ascii="Times New Roman"/>
        </w:rPr>
      </w:pPr>
    </w:p>
    <w:p w14:paraId="0BD186C6" w14:textId="77777777" w:rsidR="000B0E6E" w:rsidRDefault="000B0E6E">
      <w:pPr>
        <w:pStyle w:val="BodyText"/>
        <w:rPr>
          <w:rFonts w:ascii="Times New Roman"/>
        </w:rPr>
      </w:pPr>
    </w:p>
    <w:p w14:paraId="002C2084" w14:textId="77777777" w:rsidR="000B0E6E" w:rsidRDefault="000B0E6E">
      <w:pPr>
        <w:pStyle w:val="BodyText"/>
        <w:rPr>
          <w:rFonts w:ascii="Times New Roman"/>
        </w:rPr>
      </w:pPr>
    </w:p>
    <w:p w14:paraId="37E81F7A" w14:textId="77777777" w:rsidR="000B0E6E" w:rsidRDefault="000B0E6E">
      <w:pPr>
        <w:pStyle w:val="BodyText"/>
        <w:rPr>
          <w:rFonts w:ascii="Times New Roman"/>
        </w:rPr>
      </w:pPr>
    </w:p>
    <w:p w14:paraId="5F0C55A6" w14:textId="77777777" w:rsidR="000B0E6E" w:rsidRDefault="000B0E6E">
      <w:pPr>
        <w:pStyle w:val="BodyText"/>
        <w:rPr>
          <w:rFonts w:ascii="Times New Roman"/>
        </w:rPr>
      </w:pPr>
    </w:p>
    <w:p w14:paraId="773EB0B8" w14:textId="77777777" w:rsidR="000B0E6E" w:rsidRDefault="000B0E6E">
      <w:pPr>
        <w:pStyle w:val="BodyText"/>
        <w:rPr>
          <w:rFonts w:ascii="Times New Roman"/>
        </w:rPr>
      </w:pPr>
    </w:p>
    <w:p w14:paraId="3B0E86DE" w14:textId="77777777" w:rsidR="000B0E6E" w:rsidRDefault="000B0E6E">
      <w:pPr>
        <w:pStyle w:val="BodyText"/>
        <w:rPr>
          <w:rFonts w:ascii="Times New Roman"/>
        </w:rPr>
      </w:pPr>
    </w:p>
    <w:p w14:paraId="3758CE96" w14:textId="77777777" w:rsidR="000B0E6E" w:rsidRDefault="000B0E6E">
      <w:pPr>
        <w:pStyle w:val="BodyText"/>
        <w:rPr>
          <w:rFonts w:ascii="Times New Roman"/>
        </w:rPr>
      </w:pPr>
    </w:p>
    <w:p w14:paraId="64FA2575" w14:textId="77777777" w:rsidR="000B0E6E" w:rsidRDefault="007A3E8B">
      <w:pPr>
        <w:pStyle w:val="Heading1"/>
        <w:spacing w:before="225" w:line="360" w:lineRule="auto"/>
        <w:ind w:right="189"/>
      </w:pPr>
      <w:r>
        <w:t>National Agency for Food &amp; Drug Administration &amp; Control (NAFDAC)</w:t>
      </w:r>
    </w:p>
    <w:p w14:paraId="6B7BF8F4" w14:textId="77777777" w:rsidR="000B0E6E" w:rsidRDefault="000B0E6E">
      <w:pPr>
        <w:pStyle w:val="BodyText"/>
        <w:rPr>
          <w:b/>
          <w:sz w:val="42"/>
        </w:rPr>
      </w:pPr>
    </w:p>
    <w:p w14:paraId="0E0AA7B9" w14:textId="77777777" w:rsidR="000B0E6E" w:rsidRDefault="000B0E6E">
      <w:pPr>
        <w:pStyle w:val="BodyText"/>
        <w:rPr>
          <w:b/>
          <w:sz w:val="42"/>
        </w:rPr>
      </w:pPr>
    </w:p>
    <w:p w14:paraId="49D11A15" w14:textId="77777777" w:rsidR="000B0E6E" w:rsidRDefault="000B0E6E">
      <w:pPr>
        <w:pStyle w:val="BodyText"/>
        <w:rPr>
          <w:b/>
          <w:sz w:val="42"/>
        </w:rPr>
      </w:pPr>
    </w:p>
    <w:p w14:paraId="75E2621B" w14:textId="77777777" w:rsidR="000B0E6E" w:rsidRDefault="000B0E6E">
      <w:pPr>
        <w:pStyle w:val="BodyText"/>
        <w:rPr>
          <w:b/>
          <w:sz w:val="36"/>
        </w:rPr>
      </w:pPr>
    </w:p>
    <w:p w14:paraId="08DA94C8" w14:textId="77777777" w:rsidR="000B0E6E" w:rsidRDefault="007A3E8B">
      <w:pPr>
        <w:spacing w:line="360" w:lineRule="auto"/>
        <w:ind w:left="188" w:right="185"/>
        <w:jc w:val="center"/>
        <w:rPr>
          <w:b/>
          <w:sz w:val="36"/>
        </w:rPr>
      </w:pPr>
      <w:r>
        <w:rPr>
          <w:b/>
          <w:sz w:val="36"/>
        </w:rPr>
        <w:t>Registration &amp; Regulatory Affairs (R &amp; R) Directorate</w:t>
      </w:r>
    </w:p>
    <w:p w14:paraId="448A7095" w14:textId="77777777" w:rsidR="000B0E6E" w:rsidRDefault="000B0E6E">
      <w:pPr>
        <w:pStyle w:val="BodyText"/>
        <w:rPr>
          <w:b/>
          <w:sz w:val="42"/>
        </w:rPr>
      </w:pPr>
    </w:p>
    <w:p w14:paraId="0E0DD940" w14:textId="77777777" w:rsidR="000B0E6E" w:rsidRDefault="000B0E6E">
      <w:pPr>
        <w:pStyle w:val="BodyText"/>
        <w:rPr>
          <w:b/>
          <w:sz w:val="42"/>
        </w:rPr>
      </w:pPr>
    </w:p>
    <w:p w14:paraId="44542CEA" w14:textId="77777777" w:rsidR="000B0E6E" w:rsidRDefault="000B0E6E">
      <w:pPr>
        <w:pStyle w:val="BodyText"/>
        <w:rPr>
          <w:b/>
          <w:sz w:val="42"/>
        </w:rPr>
      </w:pPr>
    </w:p>
    <w:p w14:paraId="6C4BDD7A" w14:textId="77777777" w:rsidR="000B0E6E" w:rsidRDefault="000B0E6E">
      <w:pPr>
        <w:pStyle w:val="BodyText"/>
        <w:rPr>
          <w:b/>
          <w:sz w:val="42"/>
        </w:rPr>
      </w:pPr>
    </w:p>
    <w:p w14:paraId="357C94AC" w14:textId="77777777" w:rsidR="000B0E6E" w:rsidRDefault="000B0E6E">
      <w:pPr>
        <w:pStyle w:val="BodyText"/>
        <w:rPr>
          <w:b/>
          <w:sz w:val="48"/>
        </w:rPr>
      </w:pPr>
    </w:p>
    <w:p w14:paraId="07604E00" w14:textId="77777777" w:rsidR="000B0E6E" w:rsidRDefault="007A3E8B">
      <w:pPr>
        <w:spacing w:line="360" w:lineRule="auto"/>
        <w:ind w:left="188" w:right="365"/>
        <w:jc w:val="center"/>
        <w:rPr>
          <w:b/>
          <w:sz w:val="36"/>
        </w:rPr>
      </w:pPr>
      <w:r>
        <w:rPr>
          <w:b/>
          <w:sz w:val="36"/>
        </w:rPr>
        <w:t>SUMMARY OF PRODUCT CHARACTERISTICS (SmPC) TEMPLATE</w:t>
      </w:r>
    </w:p>
    <w:p w14:paraId="149CFC5E" w14:textId="77777777" w:rsidR="000B0E6E" w:rsidRDefault="000B0E6E">
      <w:pPr>
        <w:spacing w:line="360" w:lineRule="auto"/>
        <w:jc w:val="center"/>
        <w:rPr>
          <w:sz w:val="36"/>
        </w:rPr>
        <w:sectPr w:rsidR="000B0E6E">
          <w:footerReference w:type="default" r:id="rId8"/>
          <w:type w:val="continuous"/>
          <w:pgSz w:w="11910" w:h="16850"/>
          <w:pgMar w:top="1600" w:right="1120" w:bottom="1140" w:left="1300" w:header="720" w:footer="944" w:gutter="0"/>
          <w:pgNumType w:start="1"/>
          <w:cols w:space="720"/>
        </w:sectPr>
      </w:pPr>
    </w:p>
    <w:p w14:paraId="658A559F" w14:textId="77777777" w:rsidR="000B0E6E" w:rsidRDefault="000B0E6E">
      <w:pPr>
        <w:pStyle w:val="BodyText"/>
        <w:rPr>
          <w:b/>
        </w:rPr>
      </w:pPr>
    </w:p>
    <w:p w14:paraId="0703ACCD" w14:textId="77777777" w:rsidR="000B0E6E" w:rsidRDefault="000B0E6E">
      <w:pPr>
        <w:pStyle w:val="BodyText"/>
        <w:rPr>
          <w:b/>
        </w:rPr>
      </w:pPr>
    </w:p>
    <w:p w14:paraId="3308E780" w14:textId="77777777" w:rsidR="000B0E6E" w:rsidRDefault="000B0E6E">
      <w:pPr>
        <w:pStyle w:val="BodyText"/>
        <w:rPr>
          <w:b/>
        </w:rPr>
      </w:pPr>
    </w:p>
    <w:p w14:paraId="77A5E7B9" w14:textId="77777777" w:rsidR="000B0E6E" w:rsidRDefault="000B0E6E">
      <w:pPr>
        <w:pStyle w:val="BodyText"/>
        <w:rPr>
          <w:b/>
        </w:rPr>
      </w:pPr>
    </w:p>
    <w:p w14:paraId="32B79653" w14:textId="77777777" w:rsidR="000B0E6E" w:rsidRDefault="000B0E6E">
      <w:pPr>
        <w:pStyle w:val="BodyText"/>
        <w:spacing w:before="11"/>
        <w:rPr>
          <w:b/>
          <w:sz w:val="27"/>
        </w:rPr>
      </w:pPr>
    </w:p>
    <w:p w14:paraId="480EBA34" w14:textId="77777777" w:rsidR="000B0E6E" w:rsidRDefault="007A3E8B">
      <w:pPr>
        <w:pStyle w:val="Heading2"/>
        <w:spacing w:before="100" w:line="350" w:lineRule="auto"/>
      </w:pPr>
      <w:r>
        <w:rPr>
          <w:rFonts w:ascii="Times New Roman"/>
          <w:sz w:val="20"/>
        </w:rPr>
        <w:t>[</w:t>
      </w:r>
      <w:r>
        <w:t>Instructions in this font/colour are from the World Health Organisation Public Assessment Report WHOPAR guidelines.]</w:t>
      </w:r>
    </w:p>
    <w:p w14:paraId="780A44BD" w14:textId="77777777" w:rsidR="000B0E6E" w:rsidRDefault="000B0E6E">
      <w:pPr>
        <w:pStyle w:val="BodyText"/>
        <w:spacing w:before="2"/>
        <w:rPr>
          <w:i/>
          <w:sz w:val="30"/>
        </w:rPr>
      </w:pPr>
    </w:p>
    <w:p w14:paraId="3CFBFD6C" w14:textId="77777777" w:rsidR="000B0E6E" w:rsidRDefault="007A3E8B">
      <w:pPr>
        <w:pStyle w:val="BodyText"/>
        <w:ind w:left="121"/>
      </w:pPr>
      <w:r>
        <w:t>[Additional instructions and examples]</w:t>
      </w:r>
    </w:p>
    <w:p w14:paraId="2A35EE54" w14:textId="77777777" w:rsidR="000B0E6E" w:rsidRDefault="007A3E8B">
      <w:pPr>
        <w:pStyle w:val="BodyText"/>
        <w:spacing w:before="121"/>
        <w:ind w:left="121"/>
      </w:pPr>
      <w:r>
        <w:t>{&lt;example text&gt;}</w:t>
      </w:r>
    </w:p>
    <w:p w14:paraId="01F828C4" w14:textId="77777777" w:rsidR="00656798" w:rsidRPr="00656798" w:rsidRDefault="00656798" w:rsidP="00656798">
      <w:pPr>
        <w:widowControl/>
        <w:tabs>
          <w:tab w:val="left" w:pos="0"/>
        </w:tabs>
        <w:autoSpaceDE/>
        <w:autoSpaceDN/>
        <w:spacing w:line="360" w:lineRule="auto"/>
        <w:ind w:hanging="720"/>
        <w:jc w:val="both"/>
        <w:rPr>
          <w:rFonts w:ascii="Times New Roman" w:eastAsia="Times New Roman" w:hAnsi="Times New Roman" w:cs="Times New Roman"/>
          <w:b/>
          <w:sz w:val="24"/>
          <w:szCs w:val="24"/>
          <w:lang w:bidi="ar-SA"/>
        </w:rPr>
      </w:pPr>
      <w:r w:rsidRPr="00656798">
        <w:rPr>
          <w:rFonts w:ascii="Times New Roman" w:eastAsia="Times New Roman" w:hAnsi="Times New Roman" w:cs="Times New Roman"/>
          <w:b/>
          <w:sz w:val="24"/>
          <w:szCs w:val="24"/>
          <w:lang w:bidi="ar-SA"/>
        </w:rPr>
        <w:t>1.  NAME OF THE MEDICINAL PRODUCT</w:t>
      </w:r>
    </w:p>
    <w:p w14:paraId="28408806" w14:textId="77777777" w:rsidR="00656798" w:rsidRPr="00656798" w:rsidRDefault="00656798" w:rsidP="00656798">
      <w:pPr>
        <w:widowControl/>
        <w:autoSpaceDE/>
        <w:autoSpaceDN/>
        <w:spacing w:line="360"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Zinnia-P (Levonorgestrel 150 mcg and Ethinylestradiol 30 mcg Tablets with Inert Tablets) </w:t>
      </w:r>
    </w:p>
    <w:p w14:paraId="4EAF1716" w14:textId="77777777" w:rsidR="00656798" w:rsidRPr="00656798" w:rsidRDefault="00656798" w:rsidP="00656798">
      <w:pPr>
        <w:widowControl/>
        <w:autoSpaceDE/>
        <w:autoSpaceDN/>
        <w:spacing w:line="360" w:lineRule="auto"/>
        <w:jc w:val="both"/>
        <w:rPr>
          <w:rFonts w:ascii="Times New Roman" w:eastAsia="Times New Roman" w:hAnsi="Times New Roman" w:cs="Times New Roman"/>
          <w:sz w:val="6"/>
          <w:szCs w:val="6"/>
          <w:lang w:val="en" w:bidi="ar-SA"/>
        </w:rPr>
      </w:pPr>
    </w:p>
    <w:p w14:paraId="2E158DB8"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2. QUALITATIVE AND QUANTITATIVE COMPOSITION</w:t>
      </w:r>
    </w:p>
    <w:p w14:paraId="0BEAA6CF" w14:textId="77777777" w:rsidR="00656798" w:rsidRPr="00656798" w:rsidRDefault="00656798" w:rsidP="00656798">
      <w:pPr>
        <w:widowControl/>
        <w:tabs>
          <w:tab w:val="left" w:pos="630"/>
        </w:tabs>
        <w:autoSpaceDE/>
        <w:autoSpaceDN/>
        <w:spacing w:line="360" w:lineRule="auto"/>
        <w:ind w:right="360"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Combipack of </w:t>
      </w:r>
    </w:p>
    <w:p w14:paraId="440E1A4E" w14:textId="77777777" w:rsidR="00656798" w:rsidRPr="00656798" w:rsidRDefault="00656798" w:rsidP="00656798">
      <w:pPr>
        <w:widowControl/>
        <w:tabs>
          <w:tab w:val="left" w:pos="630"/>
        </w:tabs>
        <w:autoSpaceDE/>
        <w:autoSpaceDN/>
        <w:spacing w:line="360" w:lineRule="auto"/>
        <w:ind w:right="360" w:hanging="720"/>
        <w:jc w:val="both"/>
        <w:rPr>
          <w:rFonts w:ascii="Times New Roman" w:eastAsia="Times New Roman" w:hAnsi="Times New Roman" w:cs="Times New Roman"/>
          <w:sz w:val="24"/>
          <w:szCs w:val="24"/>
          <w:u w:val="single"/>
          <w:lang w:bidi="ar-SA"/>
        </w:rPr>
      </w:pPr>
      <w:r w:rsidRPr="00656798">
        <w:rPr>
          <w:rFonts w:ascii="Times New Roman" w:eastAsia="Times New Roman" w:hAnsi="Times New Roman" w:cs="Times New Roman"/>
          <w:sz w:val="24"/>
          <w:szCs w:val="24"/>
          <w:u w:val="single"/>
          <w:lang w:bidi="ar-SA"/>
        </w:rPr>
        <w:t>21 tablets of Levonorgestrel and Ethinylestradiol tablets</w:t>
      </w:r>
    </w:p>
    <w:p w14:paraId="6C140AA2" w14:textId="77777777" w:rsidR="00656798" w:rsidRPr="00656798" w:rsidRDefault="00656798" w:rsidP="00656798">
      <w:pPr>
        <w:widowControl/>
        <w:tabs>
          <w:tab w:val="left" w:pos="630"/>
        </w:tabs>
        <w:autoSpaceDE/>
        <w:autoSpaceDN/>
        <w:spacing w:line="360" w:lineRule="auto"/>
        <w:ind w:right="360" w:hanging="720"/>
        <w:jc w:val="both"/>
        <w:rPr>
          <w:rFonts w:ascii="Times New Roman" w:eastAsia="Times New Roman" w:hAnsi="Times New Roman" w:cs="Times New Roman"/>
          <w:b/>
          <w:sz w:val="24"/>
          <w:szCs w:val="24"/>
          <w:lang w:bidi="ar-SA"/>
        </w:rPr>
      </w:pPr>
      <w:r w:rsidRPr="00656798">
        <w:rPr>
          <w:rFonts w:ascii="Times New Roman" w:eastAsia="Times New Roman" w:hAnsi="Times New Roman" w:cs="Times New Roman"/>
          <w:sz w:val="24"/>
          <w:szCs w:val="24"/>
          <w:lang w:bidi="ar-SA"/>
        </w:rPr>
        <w:t>Each Sugar Coated tablet contains:</w:t>
      </w:r>
    </w:p>
    <w:p w14:paraId="57E8E30F" w14:textId="77777777" w:rsidR="00656798" w:rsidRPr="00656798" w:rsidRDefault="00656798" w:rsidP="00656798">
      <w:pPr>
        <w:widowControl/>
        <w:autoSpaceDE/>
        <w:autoSpaceDN/>
        <w:spacing w:line="360" w:lineRule="auto"/>
        <w:ind w:left="425" w:right="360" w:hanging="1145"/>
        <w:jc w:val="both"/>
        <w:rPr>
          <w:rFonts w:ascii="Times New Roman" w:eastAsia="MS Mincho" w:hAnsi="Times New Roman" w:cs="Times New Roman"/>
          <w:sz w:val="24"/>
          <w:szCs w:val="20"/>
          <w:lang w:bidi="ar-SA"/>
        </w:rPr>
      </w:pPr>
      <w:r w:rsidRPr="00656798">
        <w:rPr>
          <w:rFonts w:ascii="Times New Roman" w:eastAsia="MS Mincho" w:hAnsi="Times New Roman" w:cs="Times New Roman"/>
          <w:sz w:val="24"/>
          <w:szCs w:val="20"/>
          <w:lang w:bidi="ar-SA"/>
        </w:rPr>
        <w:t>Levonorgestrel Ph. Eur.   150 mcg</w:t>
      </w:r>
    </w:p>
    <w:p w14:paraId="1C5B9A2E" w14:textId="77777777" w:rsidR="00656798" w:rsidRPr="00656798" w:rsidRDefault="00656798" w:rsidP="00656798">
      <w:pPr>
        <w:widowControl/>
        <w:autoSpaceDE/>
        <w:autoSpaceDN/>
        <w:spacing w:line="360" w:lineRule="auto"/>
        <w:ind w:left="425" w:right="360" w:hanging="1145"/>
        <w:jc w:val="both"/>
        <w:rPr>
          <w:rFonts w:ascii="Times New Roman" w:eastAsia="MS Mincho" w:hAnsi="Times New Roman" w:cs="Times New Roman"/>
          <w:sz w:val="24"/>
          <w:szCs w:val="20"/>
          <w:lang w:bidi="ar-SA"/>
        </w:rPr>
      </w:pPr>
      <w:r w:rsidRPr="00656798">
        <w:rPr>
          <w:rFonts w:ascii="Times New Roman" w:eastAsia="MS Mincho" w:hAnsi="Times New Roman" w:cs="Times New Roman"/>
          <w:sz w:val="24"/>
          <w:szCs w:val="20"/>
          <w:lang w:bidi="ar-SA"/>
        </w:rPr>
        <w:t>Ethinylestradiol Ph. Eur.  30 mcg</w:t>
      </w:r>
    </w:p>
    <w:p w14:paraId="0136A77D" w14:textId="77777777" w:rsidR="00656798" w:rsidRPr="00656798" w:rsidRDefault="00656798" w:rsidP="00656798">
      <w:pPr>
        <w:widowControl/>
        <w:autoSpaceDE/>
        <w:autoSpaceDN/>
        <w:spacing w:line="360" w:lineRule="auto"/>
        <w:ind w:left="425" w:right="360" w:hanging="1145"/>
        <w:jc w:val="both"/>
        <w:rPr>
          <w:rFonts w:ascii="Times New Roman" w:eastAsia="MS Mincho" w:hAnsi="Times New Roman" w:cs="Times New Roman"/>
          <w:sz w:val="24"/>
          <w:szCs w:val="20"/>
          <w:lang w:bidi="ar-SA"/>
        </w:rPr>
      </w:pPr>
      <w:r w:rsidRPr="00656798">
        <w:rPr>
          <w:rFonts w:ascii="Times New Roman" w:eastAsia="MS Mincho" w:hAnsi="Times New Roman" w:cs="Times New Roman"/>
          <w:sz w:val="24"/>
          <w:szCs w:val="20"/>
          <w:lang w:bidi="ar-SA"/>
        </w:rPr>
        <w:t>Excipients: Q.S.</w:t>
      </w:r>
    </w:p>
    <w:p w14:paraId="28C4128B" w14:textId="77777777" w:rsidR="00656798" w:rsidRPr="00656798" w:rsidRDefault="00656798" w:rsidP="00656798">
      <w:pPr>
        <w:widowControl/>
        <w:autoSpaceDE/>
        <w:autoSpaceDN/>
        <w:spacing w:line="360" w:lineRule="auto"/>
        <w:ind w:left="425" w:right="360" w:hanging="1145"/>
        <w:jc w:val="both"/>
        <w:rPr>
          <w:rFonts w:ascii="Times New Roman" w:eastAsia="MS Mincho" w:hAnsi="Times New Roman" w:cs="Times New Roman"/>
          <w:sz w:val="24"/>
          <w:szCs w:val="20"/>
          <w:u w:val="single"/>
          <w:lang w:bidi="ar-SA"/>
        </w:rPr>
      </w:pPr>
      <w:r w:rsidRPr="00656798">
        <w:rPr>
          <w:rFonts w:ascii="Times New Roman" w:eastAsia="MS Mincho" w:hAnsi="Times New Roman" w:cs="Times New Roman"/>
          <w:sz w:val="24"/>
          <w:szCs w:val="20"/>
          <w:u w:val="single"/>
          <w:lang w:bidi="ar-SA"/>
        </w:rPr>
        <w:t xml:space="preserve">and 7 Inert Tablets </w:t>
      </w:r>
    </w:p>
    <w:p w14:paraId="050837D1" w14:textId="77777777" w:rsidR="00656798" w:rsidRPr="00656798" w:rsidRDefault="00656798" w:rsidP="00656798">
      <w:pPr>
        <w:widowControl/>
        <w:autoSpaceDE/>
        <w:autoSpaceDN/>
        <w:spacing w:line="360" w:lineRule="auto"/>
        <w:ind w:left="425" w:right="360" w:hanging="1145"/>
        <w:jc w:val="both"/>
        <w:rPr>
          <w:rFonts w:ascii="Times New Roman" w:eastAsia="MS Mincho" w:hAnsi="Times New Roman" w:cs="Times New Roman"/>
          <w:sz w:val="24"/>
          <w:szCs w:val="20"/>
          <w:lang w:bidi="ar-SA"/>
        </w:rPr>
      </w:pPr>
      <w:r w:rsidRPr="00656798">
        <w:rPr>
          <w:rFonts w:ascii="Times New Roman" w:eastAsia="MS Mincho" w:hAnsi="Times New Roman" w:cs="Times New Roman"/>
          <w:sz w:val="24"/>
          <w:szCs w:val="20"/>
          <w:lang w:bidi="ar-SA"/>
        </w:rPr>
        <w:t>Each Sugar Coated tablet contains (No Active Ingredients)</w:t>
      </w:r>
    </w:p>
    <w:p w14:paraId="2751F953" w14:textId="77777777" w:rsidR="00656798" w:rsidRPr="00656798" w:rsidRDefault="00656798" w:rsidP="00656798">
      <w:pPr>
        <w:widowControl/>
        <w:autoSpaceDE/>
        <w:autoSpaceDN/>
        <w:spacing w:line="360" w:lineRule="auto"/>
        <w:ind w:left="238" w:hanging="958"/>
        <w:rPr>
          <w:rFonts w:ascii="Times New Roman" w:eastAsia="Times New Roman" w:hAnsi="Times New Roman" w:cs="Times New Roman"/>
          <w:color w:val="000000"/>
          <w:sz w:val="2"/>
          <w:szCs w:val="2"/>
          <w:u w:val="single"/>
          <w:shd w:val="clear" w:color="auto" w:fill="FFFFFF"/>
          <w:lang w:bidi="ar-SA"/>
        </w:rPr>
      </w:pPr>
    </w:p>
    <w:p w14:paraId="0ED69D50" w14:textId="77777777" w:rsidR="00656798" w:rsidRPr="00656798" w:rsidRDefault="00656798" w:rsidP="00656798">
      <w:pPr>
        <w:widowControl/>
        <w:autoSpaceDE/>
        <w:autoSpaceDN/>
        <w:spacing w:line="360" w:lineRule="auto"/>
        <w:ind w:left="238" w:hanging="958"/>
        <w:rPr>
          <w:rFonts w:ascii="Times New Roman" w:eastAsia="Times New Roman" w:hAnsi="Times New Roman" w:cs="Times New Roman"/>
          <w:lang w:bidi="ar-SA"/>
        </w:rPr>
      </w:pPr>
      <w:r w:rsidRPr="00656798">
        <w:rPr>
          <w:rFonts w:ascii="Times New Roman" w:eastAsia="Times New Roman" w:hAnsi="Times New Roman" w:cs="Times New Roman"/>
          <w:color w:val="000000"/>
          <w:sz w:val="24"/>
          <w:szCs w:val="24"/>
          <w:u w:val="single"/>
          <w:shd w:val="clear" w:color="auto" w:fill="FFFFFF"/>
          <w:lang w:bidi="ar-SA"/>
        </w:rPr>
        <w:t>Excipients with known effect</w:t>
      </w:r>
      <w:r w:rsidRPr="00656798">
        <w:rPr>
          <w:rFonts w:ascii="Times New Roman" w:eastAsia="Times New Roman" w:hAnsi="Times New Roman" w:cs="Times New Roman"/>
          <w:color w:val="000000"/>
          <w:sz w:val="24"/>
          <w:szCs w:val="24"/>
          <w:shd w:val="clear" w:color="auto" w:fill="FFFFFF"/>
          <w:lang w:bidi="ar-SA"/>
        </w:rPr>
        <w:t xml:space="preserve">:  </w:t>
      </w:r>
    </w:p>
    <w:p w14:paraId="5A5DD213" w14:textId="77777777" w:rsidR="00656798" w:rsidRPr="00656798" w:rsidRDefault="00656798" w:rsidP="00656798">
      <w:pPr>
        <w:widowControl/>
        <w:autoSpaceDE/>
        <w:autoSpaceDN/>
        <w:spacing w:line="276" w:lineRule="auto"/>
        <w:ind w:left="296" w:hanging="1016"/>
        <w:contextualSpacing/>
        <w:rPr>
          <w:rFonts w:ascii="Times New Roman" w:eastAsia="Times New Roman" w:hAnsi="Times New Roman" w:cs="Times New Roman"/>
          <w:b/>
          <w:bCs/>
          <w:sz w:val="24"/>
          <w:szCs w:val="24"/>
          <w:u w:val="single"/>
          <w:lang w:val="en-CA" w:bidi="ar-SA"/>
        </w:rPr>
      </w:pPr>
      <w:r w:rsidRPr="00656798">
        <w:rPr>
          <w:rFonts w:ascii="Times New Roman" w:eastAsia="Times New Roman" w:hAnsi="Times New Roman" w:cs="Times New Roman"/>
          <w:b/>
          <w:bCs/>
          <w:sz w:val="24"/>
          <w:szCs w:val="24"/>
          <w:u w:val="single"/>
          <w:lang w:val="en-CA" w:bidi="ar-SA"/>
        </w:rPr>
        <w:t>Levonorgestrel and Ethinylestradiol tablets</w:t>
      </w:r>
    </w:p>
    <w:p w14:paraId="5C511A73" w14:textId="77777777" w:rsidR="00656798" w:rsidRPr="00656798" w:rsidRDefault="00656798" w:rsidP="00656798">
      <w:pPr>
        <w:widowControl/>
        <w:autoSpaceDE/>
        <w:autoSpaceDN/>
        <w:spacing w:line="276" w:lineRule="auto"/>
        <w:ind w:left="296" w:hanging="1016"/>
        <w:contextualSpacing/>
        <w:rPr>
          <w:rFonts w:ascii="Times New Roman" w:eastAsia="Times New Roman" w:hAnsi="Times New Roman" w:cs="Times New Roman"/>
          <w:b/>
          <w:bCs/>
          <w:sz w:val="10"/>
          <w:szCs w:val="10"/>
          <w:u w:val="single"/>
          <w:lang w:val="en-CA" w:bidi="ar-SA"/>
        </w:rPr>
      </w:pPr>
    </w:p>
    <w:p w14:paraId="2E709362" w14:textId="77777777" w:rsidR="00656798" w:rsidRPr="00656798" w:rsidRDefault="00656798" w:rsidP="00656798">
      <w:pPr>
        <w:widowControl/>
        <w:autoSpaceDE/>
        <w:autoSpaceDN/>
        <w:spacing w:line="276" w:lineRule="auto"/>
        <w:ind w:left="58" w:hanging="958"/>
        <w:rPr>
          <w:rFonts w:ascii="Times New Roman" w:eastAsia="Calibri" w:hAnsi="Times New Roman" w:cs="Times New Roman"/>
          <w:sz w:val="24"/>
          <w:szCs w:val="24"/>
          <w:lang w:val="en-GB" w:bidi="ar-SA"/>
        </w:rPr>
      </w:pPr>
      <w:r w:rsidRPr="00656798">
        <w:rPr>
          <w:rFonts w:ascii="Calibri" w:eastAsia="Calibri" w:hAnsi="Calibri" w:cs="Calibri"/>
          <w:color w:val="FFFFFF"/>
          <w:shd w:val="clear" w:color="auto" w:fill="FFFFFF"/>
          <w:lang w:val="en-GB" w:bidi="ar-SA"/>
        </w:rPr>
        <w:t xml:space="preserve">    </w:t>
      </w:r>
      <w:r w:rsidRPr="00656798">
        <w:rPr>
          <w:rFonts w:ascii="Times New Roman" w:eastAsia="Calibri" w:hAnsi="Times New Roman" w:cs="Times New Roman"/>
          <w:color w:val="000000"/>
          <w:sz w:val="24"/>
          <w:szCs w:val="24"/>
          <w:shd w:val="clear" w:color="auto" w:fill="FFFFFF"/>
          <w:lang w:val="en-GB" w:bidi="ar-SA"/>
        </w:rPr>
        <w:t xml:space="preserve">Lactose Monohydrate </w:t>
      </w:r>
      <w:r w:rsidRPr="00656798">
        <w:rPr>
          <w:rFonts w:ascii="Times New Roman" w:eastAsia="Calibri" w:hAnsi="Times New Roman" w:cs="Times New Roman"/>
          <w:sz w:val="24"/>
          <w:szCs w:val="24"/>
          <w:lang w:val="en-GB" w:bidi="ar-SA"/>
        </w:rPr>
        <w:t>52.353</w:t>
      </w:r>
      <w:r w:rsidRPr="00656798">
        <w:rPr>
          <w:rFonts w:ascii="Times New Roman" w:eastAsia="Calibri" w:hAnsi="Times New Roman" w:cs="Times New Roman"/>
          <w:color w:val="000000"/>
          <w:sz w:val="24"/>
          <w:szCs w:val="24"/>
          <w:shd w:val="clear" w:color="auto" w:fill="FFFFFF"/>
          <w:lang w:val="en-GB" w:bidi="ar-SA"/>
        </w:rPr>
        <w:t xml:space="preserve"> </w:t>
      </w:r>
      <w:r w:rsidRPr="00656798">
        <w:rPr>
          <w:rFonts w:ascii="Times New Roman" w:eastAsia="Calibri" w:hAnsi="Times New Roman" w:cs="Times New Roman"/>
          <w:sz w:val="24"/>
          <w:szCs w:val="24"/>
          <w:lang w:val="en-GB" w:bidi="ar-SA"/>
        </w:rPr>
        <w:t xml:space="preserve">mg </w:t>
      </w:r>
    </w:p>
    <w:p w14:paraId="2FD2D5C4" w14:textId="77777777" w:rsidR="00656798" w:rsidRPr="00656798" w:rsidRDefault="00656798" w:rsidP="00656798">
      <w:pPr>
        <w:widowControl/>
        <w:autoSpaceDE/>
        <w:autoSpaceDN/>
        <w:spacing w:line="276" w:lineRule="auto"/>
        <w:ind w:left="238" w:hanging="958"/>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Sucrose                       14.187 mg</w:t>
      </w:r>
    </w:p>
    <w:p w14:paraId="465F9EC3" w14:textId="77777777" w:rsidR="00656798" w:rsidRPr="00656798" w:rsidRDefault="00656798" w:rsidP="00656798">
      <w:pPr>
        <w:widowControl/>
        <w:autoSpaceDE/>
        <w:autoSpaceDN/>
        <w:spacing w:line="276" w:lineRule="auto"/>
        <w:ind w:left="238" w:hanging="958"/>
        <w:rPr>
          <w:rFonts w:ascii="Times New Roman" w:eastAsia="Times New Roman" w:hAnsi="Times New Roman" w:cs="Times New Roman"/>
          <w:sz w:val="10"/>
          <w:szCs w:val="10"/>
          <w:highlight w:val="yellow"/>
          <w:lang w:bidi="ar-SA"/>
        </w:rPr>
      </w:pPr>
    </w:p>
    <w:p w14:paraId="5D5A8185" w14:textId="77777777" w:rsidR="00656798" w:rsidRPr="00656798" w:rsidRDefault="00656798" w:rsidP="00656798">
      <w:pPr>
        <w:widowControl/>
        <w:autoSpaceDE/>
        <w:autoSpaceDN/>
        <w:spacing w:line="276" w:lineRule="auto"/>
        <w:ind w:left="238" w:hanging="958"/>
        <w:rPr>
          <w:rFonts w:ascii="Times New Roman" w:eastAsia="MS Mincho" w:hAnsi="Times New Roman" w:cs="Times New Roman"/>
          <w:b/>
          <w:bCs/>
          <w:sz w:val="24"/>
          <w:szCs w:val="24"/>
          <w:u w:val="single"/>
          <w:lang w:val="en-CA" w:eastAsia="ja-JP" w:bidi="ar-SA"/>
        </w:rPr>
      </w:pPr>
      <w:r w:rsidRPr="00656798">
        <w:rPr>
          <w:rFonts w:ascii="Times New Roman" w:eastAsia="MS Mincho" w:hAnsi="Times New Roman" w:cs="Times New Roman"/>
          <w:b/>
          <w:bCs/>
          <w:sz w:val="24"/>
          <w:szCs w:val="24"/>
          <w:u w:val="single"/>
          <w:lang w:val="en-CA" w:eastAsia="ja-JP" w:bidi="ar-SA"/>
        </w:rPr>
        <w:t>Inert Tablets</w:t>
      </w:r>
    </w:p>
    <w:p w14:paraId="7427AD9F" w14:textId="77777777" w:rsidR="00656798" w:rsidRPr="00656798" w:rsidRDefault="00656798" w:rsidP="00656798">
      <w:pPr>
        <w:widowControl/>
        <w:autoSpaceDE/>
        <w:autoSpaceDN/>
        <w:spacing w:line="276" w:lineRule="auto"/>
        <w:ind w:left="238" w:hanging="958"/>
        <w:rPr>
          <w:rFonts w:ascii="Times New Roman" w:eastAsia="MS Mincho" w:hAnsi="Times New Roman" w:cs="Times New Roman"/>
          <w:b/>
          <w:bCs/>
          <w:sz w:val="12"/>
          <w:szCs w:val="12"/>
          <w:highlight w:val="yellow"/>
          <w:u w:val="single"/>
          <w:lang w:eastAsia="ja-JP" w:bidi="ar-SA"/>
        </w:rPr>
      </w:pPr>
    </w:p>
    <w:p w14:paraId="313C9297" w14:textId="77777777" w:rsidR="00656798" w:rsidRPr="00656798" w:rsidRDefault="00656798" w:rsidP="00656798">
      <w:pPr>
        <w:widowControl/>
        <w:autoSpaceDE/>
        <w:autoSpaceDN/>
        <w:spacing w:line="276" w:lineRule="auto"/>
        <w:ind w:left="58" w:hanging="958"/>
        <w:rPr>
          <w:rFonts w:ascii="Times New Roman" w:eastAsia="Calibri" w:hAnsi="Times New Roman" w:cs="Times New Roman"/>
          <w:sz w:val="24"/>
          <w:szCs w:val="24"/>
          <w:lang w:val="en-GB" w:bidi="ar-SA"/>
        </w:rPr>
      </w:pPr>
      <w:r w:rsidRPr="00656798">
        <w:rPr>
          <w:rFonts w:ascii="Times New Roman" w:eastAsia="Calibri" w:hAnsi="Times New Roman" w:cs="Times New Roman"/>
          <w:color w:val="FFFFFF"/>
          <w:sz w:val="24"/>
          <w:szCs w:val="24"/>
          <w:shd w:val="clear" w:color="auto" w:fill="FFFFFF"/>
          <w:lang w:val="en-GB" w:bidi="ar-SA"/>
        </w:rPr>
        <w:t xml:space="preserve">   </w:t>
      </w:r>
      <w:r w:rsidRPr="00656798">
        <w:rPr>
          <w:rFonts w:ascii="Times New Roman" w:eastAsia="Calibri" w:hAnsi="Times New Roman" w:cs="Times New Roman"/>
          <w:color w:val="000000"/>
          <w:sz w:val="24"/>
          <w:szCs w:val="24"/>
          <w:shd w:val="clear" w:color="auto" w:fill="FFFFFF"/>
          <w:lang w:val="en-GB" w:bidi="ar-SA"/>
        </w:rPr>
        <w:t xml:space="preserve">Lactose Monohydrate </w:t>
      </w:r>
      <w:r w:rsidRPr="00656798">
        <w:rPr>
          <w:rFonts w:ascii="Times New Roman" w:eastAsia="Calibri" w:hAnsi="Times New Roman" w:cs="Times New Roman"/>
          <w:sz w:val="24"/>
          <w:szCs w:val="24"/>
          <w:lang w:val="en-GB" w:bidi="ar-SA"/>
        </w:rPr>
        <w:t>52.353</w:t>
      </w:r>
      <w:r w:rsidRPr="00656798">
        <w:rPr>
          <w:rFonts w:ascii="Times New Roman" w:eastAsia="Calibri" w:hAnsi="Times New Roman" w:cs="Times New Roman"/>
          <w:color w:val="000000"/>
          <w:sz w:val="24"/>
          <w:szCs w:val="24"/>
          <w:shd w:val="clear" w:color="auto" w:fill="FFFFFF"/>
          <w:lang w:val="en-GB" w:bidi="ar-SA"/>
        </w:rPr>
        <w:t xml:space="preserve"> </w:t>
      </w:r>
      <w:r w:rsidRPr="00656798">
        <w:rPr>
          <w:rFonts w:ascii="Times New Roman" w:eastAsia="Calibri" w:hAnsi="Times New Roman" w:cs="Times New Roman"/>
          <w:sz w:val="24"/>
          <w:szCs w:val="24"/>
          <w:lang w:val="en-GB" w:bidi="ar-SA"/>
        </w:rPr>
        <w:t xml:space="preserve">mg </w:t>
      </w:r>
    </w:p>
    <w:p w14:paraId="7BD07EFF" w14:textId="77777777" w:rsidR="00656798" w:rsidRPr="00656798" w:rsidRDefault="00656798" w:rsidP="00656798">
      <w:pPr>
        <w:widowControl/>
        <w:autoSpaceDE/>
        <w:autoSpaceDN/>
        <w:spacing w:line="276" w:lineRule="auto"/>
        <w:ind w:left="238" w:hanging="958"/>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Sucrose                       14.150 mg</w:t>
      </w:r>
    </w:p>
    <w:p w14:paraId="08A4FC2B" w14:textId="77777777" w:rsidR="00656798" w:rsidRPr="00656798" w:rsidRDefault="00656798" w:rsidP="00656798">
      <w:pPr>
        <w:adjustRightInd w:val="0"/>
        <w:snapToGrid w:val="0"/>
        <w:spacing w:line="360" w:lineRule="auto"/>
        <w:ind w:hanging="720"/>
        <w:jc w:val="both"/>
        <w:rPr>
          <w:rFonts w:ascii="Times New Roman" w:eastAsia="Times New Roman" w:hAnsi="Times New Roman" w:cs="Times New Roman"/>
          <w:color w:val="000000"/>
          <w:sz w:val="6"/>
          <w:szCs w:val="6"/>
          <w:lang w:bidi="ar-SA"/>
        </w:rPr>
      </w:pPr>
    </w:p>
    <w:p w14:paraId="3C6AB717" w14:textId="77777777" w:rsidR="00656798" w:rsidRPr="00656798" w:rsidRDefault="00656798" w:rsidP="00656798">
      <w:pPr>
        <w:adjustRightInd w:val="0"/>
        <w:snapToGrid w:val="0"/>
        <w:spacing w:line="360"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For a full list of excipients, see section 6.1.</w:t>
      </w:r>
    </w:p>
    <w:p w14:paraId="64FED368" w14:textId="77777777" w:rsidR="00656798" w:rsidRPr="00656798" w:rsidRDefault="00656798" w:rsidP="00656798">
      <w:pPr>
        <w:adjustRightInd w:val="0"/>
        <w:snapToGrid w:val="0"/>
        <w:spacing w:line="360" w:lineRule="auto"/>
        <w:jc w:val="both"/>
        <w:rPr>
          <w:rFonts w:ascii="Times New Roman" w:eastAsia="Times New Roman" w:hAnsi="Times New Roman" w:cs="Times New Roman"/>
          <w:sz w:val="4"/>
          <w:szCs w:val="4"/>
          <w:lang w:val="en-ZA" w:bidi="ar-SA"/>
        </w:rPr>
      </w:pPr>
    </w:p>
    <w:p w14:paraId="1F0125C2"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3. PHARMACEUTICAL FORM</w:t>
      </w:r>
    </w:p>
    <w:p w14:paraId="0A124950"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val="en" w:bidi="ar-SA"/>
        </w:rPr>
      </w:pPr>
      <w:r w:rsidRPr="00656798">
        <w:rPr>
          <w:rFonts w:ascii="Times New Roman" w:eastAsia="Times New Roman" w:hAnsi="Times New Roman" w:cs="Times New Roman"/>
          <w:sz w:val="24"/>
          <w:szCs w:val="24"/>
          <w:lang w:val="en" w:bidi="ar-SA"/>
        </w:rPr>
        <w:t>Sugar-coated Tablets</w:t>
      </w:r>
    </w:p>
    <w:p w14:paraId="7A9340A0" w14:textId="77777777" w:rsidR="00656798" w:rsidRPr="00656798" w:rsidRDefault="00656798" w:rsidP="00656798">
      <w:pPr>
        <w:widowControl/>
        <w:autoSpaceDE/>
        <w:autoSpaceDN/>
        <w:spacing w:line="276" w:lineRule="auto"/>
        <w:ind w:right="-691" w:hanging="720"/>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Levonorgestrel and Ethinylestradiol Tablets:</w:t>
      </w:r>
      <w:r w:rsidRPr="00656798">
        <w:rPr>
          <w:rFonts w:ascii="Times New Roman" w:eastAsia="Times New Roman" w:hAnsi="Times New Roman" w:cs="Times New Roman"/>
          <w:sz w:val="24"/>
          <w:szCs w:val="24"/>
          <w:lang w:bidi="ar-SA"/>
        </w:rPr>
        <w:t xml:space="preserve"> White, circular, biconvex, sugar coated tablets.</w:t>
      </w:r>
    </w:p>
    <w:p w14:paraId="7E232DA9" w14:textId="77777777" w:rsidR="00656798" w:rsidRPr="00656798" w:rsidRDefault="00656798" w:rsidP="00656798">
      <w:pPr>
        <w:widowControl/>
        <w:autoSpaceDE/>
        <w:autoSpaceDN/>
        <w:spacing w:line="276" w:lineRule="auto"/>
        <w:ind w:right="-691" w:hanging="720"/>
        <w:contextualSpacing/>
        <w:jc w:val="both"/>
        <w:rPr>
          <w:rFonts w:ascii="Times New Roman" w:eastAsia="Times New Roman" w:hAnsi="Times New Roman" w:cs="Times New Roman"/>
          <w:sz w:val="6"/>
          <w:szCs w:val="6"/>
          <w:lang w:bidi="ar-SA"/>
        </w:rPr>
      </w:pPr>
    </w:p>
    <w:p w14:paraId="269BB032" w14:textId="77777777" w:rsidR="00656798" w:rsidRPr="00656798" w:rsidRDefault="00656798" w:rsidP="00656798">
      <w:pPr>
        <w:widowControl/>
        <w:autoSpaceDE/>
        <w:autoSpaceDN/>
        <w:spacing w:line="276" w:lineRule="auto"/>
        <w:ind w:right="360" w:hanging="720"/>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Inert tablets:</w:t>
      </w:r>
      <w:r w:rsidRPr="00656798">
        <w:rPr>
          <w:rFonts w:ascii="Times New Roman" w:eastAsia="Times New Roman" w:hAnsi="Times New Roman" w:cs="Times New Roman"/>
          <w:sz w:val="24"/>
          <w:szCs w:val="24"/>
          <w:lang w:bidi="ar-SA"/>
        </w:rPr>
        <w:t xml:space="preserve"> Yellow, Circular, biconvex, Sugar Coated Tablets.</w:t>
      </w:r>
    </w:p>
    <w:p w14:paraId="3DC3351F" w14:textId="77777777" w:rsidR="00656798" w:rsidRPr="00656798" w:rsidRDefault="00656798" w:rsidP="00656798">
      <w:pPr>
        <w:widowControl/>
        <w:autoSpaceDE/>
        <w:autoSpaceDN/>
        <w:spacing w:line="276" w:lineRule="auto"/>
        <w:ind w:right="360" w:hanging="720"/>
        <w:contextualSpacing/>
        <w:jc w:val="both"/>
        <w:rPr>
          <w:rFonts w:ascii="Times New Roman" w:eastAsia="Times New Roman" w:hAnsi="Times New Roman" w:cs="Times New Roman"/>
          <w:color w:val="000000"/>
          <w:sz w:val="8"/>
          <w:szCs w:val="8"/>
          <w:lang w:bidi="ar-SA"/>
        </w:rPr>
      </w:pPr>
    </w:p>
    <w:p w14:paraId="04D9C0A1" w14:textId="77777777" w:rsidR="00656798" w:rsidRPr="00656798" w:rsidRDefault="00656798" w:rsidP="00656798">
      <w:pPr>
        <w:widowControl/>
        <w:autoSpaceDE/>
        <w:autoSpaceDN/>
        <w:spacing w:line="360"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 CLINICAL PARTICULARS</w:t>
      </w:r>
    </w:p>
    <w:p w14:paraId="30BF9637"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4.1 Therapeutic indications</w:t>
      </w:r>
    </w:p>
    <w:p w14:paraId="40F27886"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Oral contraception and the recognised gynaecological indications for such oestrogen-progestogen combinations.</w:t>
      </w:r>
    </w:p>
    <w:p w14:paraId="31067D87"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6"/>
          <w:szCs w:val="6"/>
          <w:lang w:bidi="ar-SA"/>
        </w:rPr>
      </w:pPr>
    </w:p>
    <w:p w14:paraId="610A7D81" w14:textId="77777777" w:rsidR="00656798" w:rsidRPr="00656798" w:rsidRDefault="00656798" w:rsidP="00656798">
      <w:pPr>
        <w:widowControl/>
        <w:shd w:val="clear" w:color="auto" w:fill="FFFFFF"/>
        <w:autoSpaceDE/>
        <w:autoSpaceDN/>
        <w:spacing w:line="276" w:lineRule="auto"/>
        <w:ind w:left="-720" w:right="-605"/>
        <w:jc w:val="both"/>
        <w:rPr>
          <w:rFonts w:ascii="Arial" w:eastAsia="Times New Roman" w:hAnsi="Arial" w:cs="Arial"/>
          <w:color w:val="000000"/>
          <w:sz w:val="19"/>
          <w:szCs w:val="19"/>
          <w:lang w:bidi="ar-SA"/>
        </w:rPr>
      </w:pPr>
      <w:r w:rsidRPr="00656798">
        <w:rPr>
          <w:rFonts w:ascii="Times New Roman" w:eastAsia="Times New Roman" w:hAnsi="Times New Roman" w:cs="Times New Roman"/>
          <w:color w:val="000000"/>
          <w:sz w:val="24"/>
          <w:szCs w:val="24"/>
          <w:lang w:bidi="ar-SA"/>
        </w:rPr>
        <w:lastRenderedPageBreak/>
        <w:t xml:space="preserve">The decision to prescribe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should take into consideration the individual woman's current risk factors, particularly those for venous thromboembolism (VTE), and how the risk of VTE with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compares with other combined hormonal contraceptives (CHCs) (see sections 4.3 and 4.</w:t>
      </w:r>
      <w:r w:rsidRPr="00656798">
        <w:rPr>
          <w:rFonts w:ascii="Arial" w:eastAsia="Times New Roman" w:hAnsi="Arial" w:cs="Arial"/>
          <w:color w:val="000000"/>
          <w:sz w:val="19"/>
          <w:szCs w:val="19"/>
          <w:lang w:bidi="ar-SA"/>
        </w:rPr>
        <w:t>4).</w:t>
      </w:r>
    </w:p>
    <w:p w14:paraId="6A7DB96B" w14:textId="77777777" w:rsidR="00656798" w:rsidRPr="00656798" w:rsidRDefault="00656798" w:rsidP="00656798">
      <w:pPr>
        <w:widowControl/>
        <w:autoSpaceDE/>
        <w:autoSpaceDN/>
        <w:spacing w:line="360" w:lineRule="auto"/>
        <w:ind w:left="567" w:hanging="567"/>
        <w:contextualSpacing/>
        <w:jc w:val="both"/>
        <w:rPr>
          <w:rFonts w:ascii="Times New Roman" w:eastAsia="Times New Roman" w:hAnsi="Times New Roman" w:cs="Times New Roman"/>
          <w:b/>
          <w:sz w:val="2"/>
          <w:szCs w:val="2"/>
          <w:lang w:bidi="ar-SA"/>
        </w:rPr>
      </w:pPr>
    </w:p>
    <w:p w14:paraId="743F2BDD" w14:textId="77777777" w:rsidR="00656798" w:rsidRPr="00656798" w:rsidRDefault="00656798" w:rsidP="00656798">
      <w:pPr>
        <w:widowControl/>
        <w:autoSpaceDE/>
        <w:autoSpaceDN/>
        <w:spacing w:line="360" w:lineRule="auto"/>
        <w:ind w:left="567" w:hanging="567"/>
        <w:contextualSpacing/>
        <w:jc w:val="both"/>
        <w:rPr>
          <w:rFonts w:ascii="Times New Roman" w:eastAsia="Times New Roman" w:hAnsi="Times New Roman" w:cs="Times New Roman"/>
          <w:b/>
          <w:sz w:val="2"/>
          <w:szCs w:val="2"/>
          <w:lang w:bidi="ar-SA"/>
        </w:rPr>
      </w:pPr>
    </w:p>
    <w:p w14:paraId="3682B000" w14:textId="77777777" w:rsidR="00656798" w:rsidRPr="00656798" w:rsidRDefault="00656798" w:rsidP="00656798">
      <w:pPr>
        <w:widowControl/>
        <w:autoSpaceDE/>
        <w:autoSpaceDN/>
        <w:spacing w:line="360" w:lineRule="auto"/>
        <w:ind w:left="567" w:hanging="567"/>
        <w:contextualSpacing/>
        <w:jc w:val="both"/>
        <w:rPr>
          <w:rFonts w:ascii="Times New Roman" w:eastAsia="Times New Roman" w:hAnsi="Times New Roman" w:cs="Times New Roman"/>
          <w:b/>
          <w:sz w:val="4"/>
          <w:szCs w:val="4"/>
          <w:lang w:bidi="ar-SA"/>
        </w:rPr>
      </w:pPr>
    </w:p>
    <w:p w14:paraId="4EA6CD6F"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b/>
          <w:sz w:val="24"/>
          <w:szCs w:val="24"/>
          <w:lang w:bidi="ar-SA"/>
        </w:rPr>
      </w:pPr>
    </w:p>
    <w:p w14:paraId="70240891"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b/>
          <w:sz w:val="4"/>
          <w:szCs w:val="4"/>
          <w:lang w:bidi="ar-SA"/>
        </w:rPr>
      </w:pPr>
    </w:p>
    <w:p w14:paraId="31699C6F"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b/>
          <w:sz w:val="24"/>
          <w:szCs w:val="24"/>
          <w:lang w:bidi="ar-SA"/>
        </w:rPr>
      </w:pPr>
      <w:r w:rsidRPr="00656798">
        <w:rPr>
          <w:rFonts w:ascii="Times New Roman" w:eastAsia="Times New Roman" w:hAnsi="Times New Roman" w:cs="Times New Roman"/>
          <w:b/>
          <w:sz w:val="24"/>
          <w:szCs w:val="24"/>
          <w:lang w:bidi="ar-SA"/>
        </w:rPr>
        <w:t>4.2 Posology and method of administration</w:t>
      </w:r>
    </w:p>
    <w:p w14:paraId="3BA32E9C"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Tablets must be taken orally in the order directed on the blister package at about the same time every day, with some liquid if necessary.</w:t>
      </w:r>
    </w:p>
    <w:p w14:paraId="7E3FD9CE"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First treatment cycle: </w:t>
      </w:r>
      <w:r w:rsidRPr="00656798">
        <w:rPr>
          <w:rFonts w:ascii="Times New Roman" w:eastAsia="Times New Roman" w:hAnsi="Times New Roman" w:cs="Times New Roman"/>
          <w:sz w:val="24"/>
          <w:szCs w:val="24"/>
          <w:lang w:bidi="ar-SA"/>
        </w:rPr>
        <w:t>1 tablet daily for 28 days, starting on the first day of the menstrual cycle. 21 active tablets are taken followed by 7 inert tablets. Contraceptive protection begins immediately</w:t>
      </w:r>
      <w:r w:rsidRPr="00656798">
        <w:rPr>
          <w:rFonts w:ascii="Times New Roman" w:eastAsia="Times New Roman" w:hAnsi="Times New Roman" w:cs="Times New Roman"/>
          <w:i/>
          <w:iCs/>
          <w:sz w:val="24"/>
          <w:szCs w:val="24"/>
          <w:lang w:bidi="ar-SA"/>
        </w:rPr>
        <w:t>.</w:t>
      </w:r>
    </w:p>
    <w:p w14:paraId="7293AA72"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Subsequent cycles:</w:t>
      </w:r>
      <w:r w:rsidRPr="00656798">
        <w:rPr>
          <w:rFonts w:ascii="Times New Roman" w:eastAsia="Times New Roman" w:hAnsi="Times New Roman" w:cs="Times New Roman"/>
          <w:sz w:val="24"/>
          <w:szCs w:val="24"/>
          <w:lang w:bidi="ar-SA"/>
        </w:rPr>
        <w:t> Tablet-taking is continuous, which means that the next pack of 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w:t>
      </w:r>
      <w:r w:rsidRPr="00656798">
        <w:rPr>
          <w:rFonts w:ascii="Times New Roman" w:eastAsia="Times New Roman" w:hAnsi="Times New Roman" w:cs="Times New Roman"/>
          <w:sz w:val="24"/>
          <w:szCs w:val="24"/>
          <w:lang w:bidi="ar-SA"/>
        </w:rPr>
        <w:t>follows immediately without a break. A withdrawal bleed usually occurs when the inert tablets are being taken.</w:t>
      </w:r>
    </w:p>
    <w:p w14:paraId="25FEC5E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Changing from 21-day combined oral contraceptives:</w:t>
      </w:r>
      <w:r w:rsidRPr="00656798">
        <w:rPr>
          <w:rFonts w:ascii="Times New Roman" w:eastAsia="Times New Roman" w:hAnsi="Times New Roman" w:cs="Times New Roman"/>
          <w:sz w:val="24"/>
          <w:szCs w:val="24"/>
          <w:lang w:bidi="ar-SA"/>
        </w:rPr>
        <w:t> The first tablet of Levonorgestrel 150 mcg and Ethinylestradiol 30 mcg Tablets with Inert Tablets should be taken on the first day immediately after the end of the previous oral contraceptive course. Additional contraceptive precautions are not required.</w:t>
      </w:r>
    </w:p>
    <w:p w14:paraId="39FC38A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4"/>
          <w:szCs w:val="4"/>
          <w:lang w:bidi="ar-SA"/>
        </w:rPr>
      </w:pPr>
    </w:p>
    <w:p w14:paraId="1C16BF9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
          <w:szCs w:val="2"/>
          <w:lang w:bidi="ar-SA"/>
        </w:rPr>
      </w:pPr>
    </w:p>
    <w:p w14:paraId="2FC15BB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Changing from a combined Every Day pill (28 -day pill):</w:t>
      </w:r>
      <w:r w:rsidRPr="00656798">
        <w:rPr>
          <w:rFonts w:ascii="Times New Roman" w:eastAsia="Times New Roman" w:hAnsi="Times New Roman" w:cs="Times New Roman"/>
          <w:sz w:val="24"/>
          <w:szCs w:val="24"/>
          <w:lang w:bidi="ar-SA"/>
        </w:rPr>
        <w:t> Levonorgestrel 150 mcg and Ethinylestradiol 30 mcg Tablets with Inert Tablets should be started after taking the last active tablet from the previous Every Day pill pack. The first tablet of Levonorgestrel 150 mcg and Ethinylestradiol 30 mcg Tablets with Inert Tablets is taken the next day. Additional contraceptive precautions are not then required.</w:t>
      </w:r>
    </w:p>
    <w:p w14:paraId="27E8ADD0" w14:textId="77777777" w:rsidR="00656798" w:rsidRPr="00656798" w:rsidRDefault="00656798" w:rsidP="00656798">
      <w:pPr>
        <w:widowControl/>
        <w:shd w:val="clear" w:color="auto" w:fill="FFFFFF"/>
        <w:autoSpaceDE/>
        <w:autoSpaceDN/>
        <w:ind w:right="-504" w:hanging="720"/>
        <w:jc w:val="both"/>
        <w:rPr>
          <w:rFonts w:ascii="Times New Roman" w:eastAsia="Times New Roman" w:hAnsi="Times New Roman" w:cs="Times New Roman"/>
          <w:sz w:val="6"/>
          <w:szCs w:val="6"/>
          <w:lang w:bidi="ar-SA"/>
        </w:rPr>
      </w:pPr>
    </w:p>
    <w:p w14:paraId="2460C3BB"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Changing from a progestogen-only pill (POP):</w:t>
      </w:r>
    </w:p>
    <w:p w14:paraId="2F419522"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The first tablet of Levonorgestrel 150 mcg and Ethinylestradiol 30 mcg Tablets with Inert Tablets should be taken on the first day of bleeding, even if a POP has already been taken on that day. Additional contraceptive precautions are not then required. The remaining progestogen-only pills should be discarded.</w:t>
      </w:r>
    </w:p>
    <w:p w14:paraId="0202F5AC"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4"/>
          <w:szCs w:val="4"/>
          <w:lang w:bidi="ar-SA"/>
        </w:rPr>
      </w:pPr>
    </w:p>
    <w:p w14:paraId="4697836D"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Post-partum and post-abortum use: </w:t>
      </w:r>
      <w:r w:rsidRPr="00656798">
        <w:rPr>
          <w:rFonts w:ascii="Times New Roman" w:eastAsia="Times New Roman" w:hAnsi="Times New Roman" w:cs="Times New Roman"/>
          <w:sz w:val="24"/>
          <w:szCs w:val="24"/>
          <w:lang w:bidi="ar-SA"/>
        </w:rPr>
        <w:t>After pregnancy, oral contraception can be started 21 days after a vaginal delivery, provided that the patient is fully ambulant and there are no puerperal complications. Additional contraceptive precautions will be required for the first 7 days of tablet taking to ensure adequate contraceptive cover if early ovulation has occurred. Since the first post-partum ovulation may precede the first bleeding, another method of contraception should be used in the interval between childbirth and the first course of tablets. After a first-trimester abortion, oral contraception may be started immediately in which case no additional contraceptive precautions are required.</w:t>
      </w:r>
    </w:p>
    <w:p w14:paraId="3D99D26E" w14:textId="77777777" w:rsidR="00656798" w:rsidRPr="00656798" w:rsidRDefault="00656798" w:rsidP="00656798">
      <w:pPr>
        <w:widowControl/>
        <w:shd w:val="clear" w:color="auto" w:fill="FFFFFF"/>
        <w:autoSpaceDE/>
        <w:autoSpaceDN/>
        <w:ind w:left="-720" w:right="-504"/>
        <w:jc w:val="both"/>
        <w:rPr>
          <w:rFonts w:ascii="Times New Roman" w:eastAsia="Times New Roman" w:hAnsi="Times New Roman" w:cs="Times New Roman"/>
          <w:sz w:val="6"/>
          <w:szCs w:val="6"/>
          <w:lang w:bidi="ar-SA"/>
        </w:rPr>
      </w:pPr>
    </w:p>
    <w:p w14:paraId="512A8AAB"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Special circumstances requiring additional contraception</w:t>
      </w:r>
    </w:p>
    <w:p w14:paraId="6816B19D" w14:textId="77777777" w:rsidR="00656798" w:rsidRPr="00656798" w:rsidRDefault="00656798" w:rsidP="00656798">
      <w:pPr>
        <w:widowControl/>
        <w:shd w:val="clear" w:color="auto" w:fill="FFFFFF"/>
        <w:autoSpaceDE/>
        <w:autoSpaceDN/>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Incorrect administration:</w:t>
      </w:r>
      <w:r w:rsidRPr="00656798">
        <w:rPr>
          <w:rFonts w:ascii="Times New Roman" w:eastAsia="Times New Roman" w:hAnsi="Times New Roman" w:cs="Times New Roman"/>
          <w:sz w:val="24"/>
          <w:szCs w:val="24"/>
          <w:lang w:bidi="ar-SA"/>
        </w:rPr>
        <w:t> Errors in taking the 7 inert tablets (i.e. the Yellow tablets in the last row) can be ignored.</w:t>
      </w:r>
    </w:p>
    <w:p w14:paraId="49A8B8AA" w14:textId="77777777" w:rsidR="00656798" w:rsidRPr="00656798" w:rsidRDefault="00656798" w:rsidP="00656798">
      <w:pPr>
        <w:widowControl/>
        <w:shd w:val="clear" w:color="auto" w:fill="FFFFFF"/>
        <w:autoSpaceDE/>
        <w:autoSpaceDN/>
        <w:ind w:left="-720" w:right="-504"/>
        <w:jc w:val="both"/>
        <w:rPr>
          <w:rFonts w:ascii="Times New Roman" w:eastAsia="Times New Roman" w:hAnsi="Times New Roman" w:cs="Times New Roman"/>
          <w:sz w:val="8"/>
          <w:szCs w:val="8"/>
          <w:lang w:bidi="ar-SA"/>
        </w:rPr>
      </w:pPr>
    </w:p>
    <w:p w14:paraId="68C1296C"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A single delayed active (White) tablet should be taken as soon as possible, and if this can be done within 12 hours of the correct time, contraceptive protection is maintained.</w:t>
      </w:r>
    </w:p>
    <w:p w14:paraId="555F0201"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4"/>
          <w:szCs w:val="4"/>
          <w:lang w:bidi="ar-SA"/>
        </w:rPr>
      </w:pPr>
    </w:p>
    <w:p w14:paraId="38DCBE2D"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With longer delays in taking active tablets, additional contraception is needed. Only the most recently delayed tablet should be taken, earlier missed tablets being omitted, and additional non-hormonal methods of contraception (except the rhythm or temperature methods) should be used for the next 7 days, while the next 7 </w:t>
      </w:r>
      <w:r w:rsidRPr="00656798">
        <w:rPr>
          <w:rFonts w:ascii="Times New Roman" w:eastAsia="Times New Roman" w:hAnsi="Times New Roman" w:cs="Times New Roman"/>
          <w:sz w:val="24"/>
          <w:szCs w:val="24"/>
          <w:lang w:bidi="ar-SA"/>
        </w:rPr>
        <w:lastRenderedPageBreak/>
        <w:t>active tablets are being taken</w:t>
      </w:r>
      <w:r w:rsidRPr="00656798">
        <w:rPr>
          <w:rFonts w:ascii="Times New Roman" w:eastAsia="Times New Roman" w:hAnsi="Times New Roman" w:cs="Times New Roman"/>
          <w:i/>
          <w:iCs/>
          <w:sz w:val="24"/>
          <w:szCs w:val="24"/>
          <w:lang w:bidi="ar-SA"/>
        </w:rPr>
        <w:t>.</w:t>
      </w:r>
      <w:r w:rsidRPr="00656798">
        <w:rPr>
          <w:rFonts w:ascii="Times New Roman" w:eastAsia="Times New Roman" w:hAnsi="Times New Roman" w:cs="Times New Roman"/>
          <w:sz w:val="24"/>
          <w:szCs w:val="24"/>
          <w:lang w:bidi="ar-SA"/>
        </w:rPr>
        <w:t> Therefore, if the 7 days additional contraception extend beyond the last active tablet, the user should finish taking all the active tablets, discard the inert tablets and start a new pack of Levonorgestrel 150 mcg and Ethinylestradiol 30 mcg Tablets with Inert Tablets the next day with an appropriate active tablet. Thus, active tablet follows active tablet with no 7 day break. In this situation, a withdrawal bleed should not be expected until the end of the second pack. Some breakthrough bleeding may occur on tablet taking days but this is not clinically significant. If the patient does not have a withdrawal bleed following the end of the second pack, the possibility of pregnancy must be ruled out before starting the next pack.</w:t>
      </w:r>
    </w:p>
    <w:p w14:paraId="077887B6"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6"/>
          <w:szCs w:val="6"/>
          <w:lang w:bidi="ar-SA"/>
        </w:rPr>
      </w:pPr>
    </w:p>
    <w:p w14:paraId="35FB0FE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i/>
          <w:iCs/>
          <w:sz w:val="24"/>
          <w:szCs w:val="24"/>
          <w:lang w:bidi="ar-SA"/>
        </w:rPr>
        <w:t>Gastro-intestinal upset:</w:t>
      </w:r>
      <w:r w:rsidRPr="00656798">
        <w:rPr>
          <w:rFonts w:ascii="Times New Roman" w:eastAsia="Times New Roman" w:hAnsi="Times New Roman" w:cs="Times New Roman"/>
          <w:sz w:val="24"/>
          <w:szCs w:val="24"/>
          <w:lang w:bidi="ar-SA"/>
        </w:rPr>
        <w:t xml:space="preserve"> Vomiting or diarrhoea may reduce the efficacy of oral contraceptives by preventing full absorption. If vomiting or diarrhoea occurs within 4 hours of tablet-taking from the </w:t>
      </w:r>
    </w:p>
    <w:p w14:paraId="7B9E195C"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6"/>
          <w:szCs w:val="6"/>
          <w:lang w:bidi="ar-SA"/>
        </w:rPr>
      </w:pPr>
    </w:p>
    <w:p w14:paraId="7B3FD5B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current pack should be continued. Additional non-hormonal methods of contraception (except the rhythm or temperature methods) should be used during the gastro-intestinal upset and for 7 days following the upset. If these 7 days extend beyond the last active tablet the user should finish taking all the active tablets, discard the inert tablets and start a new pack of Levonorgestrel 150 mcg and Ethinylestradiol 30 mcg Tablets with Inert Tablets the next day with an appropriate active tablet. In this situation, a withdrawal bleed should not be expected until the end of the second pack. If the patient does not have a withdrawal bleed at the end of the second pack, the possibility of pregnancy must be ruled out before starting the next pack. Other methods of contraception should be considered if the gastro-intestinal disorder is likely to be prolonged.</w:t>
      </w:r>
    </w:p>
    <w:p w14:paraId="5AF6612F"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sz w:val="2"/>
          <w:szCs w:val="2"/>
          <w:lang w:bidi="ar-SA"/>
        </w:rPr>
      </w:pPr>
    </w:p>
    <w:p w14:paraId="38FB3F96"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sz w:val="2"/>
          <w:szCs w:val="2"/>
          <w:lang w:bidi="ar-SA"/>
        </w:rPr>
      </w:pPr>
    </w:p>
    <w:p w14:paraId="19C32C78" w14:textId="77777777" w:rsidR="00656798" w:rsidRPr="00656798" w:rsidRDefault="00656798" w:rsidP="00656798">
      <w:pPr>
        <w:widowControl/>
        <w:shd w:val="clear" w:color="auto" w:fill="FFFFFF"/>
        <w:autoSpaceDE/>
        <w:autoSpaceDN/>
        <w:ind w:right="-511"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Children: Not applicable</w:t>
      </w:r>
    </w:p>
    <w:p w14:paraId="6F8DBC4D" w14:textId="77777777" w:rsidR="00656798" w:rsidRPr="00656798" w:rsidRDefault="00656798" w:rsidP="00656798">
      <w:pPr>
        <w:widowControl/>
        <w:shd w:val="clear" w:color="auto" w:fill="FFFFFF"/>
        <w:autoSpaceDE/>
        <w:autoSpaceDN/>
        <w:ind w:right="-511" w:hanging="720"/>
        <w:jc w:val="both"/>
        <w:rPr>
          <w:rFonts w:ascii="Times New Roman" w:eastAsia="Times New Roman" w:hAnsi="Times New Roman" w:cs="Times New Roman"/>
          <w:sz w:val="8"/>
          <w:szCs w:val="8"/>
          <w:lang w:bidi="ar-SA"/>
        </w:rPr>
      </w:pPr>
    </w:p>
    <w:p w14:paraId="2B7DC578" w14:textId="77777777" w:rsidR="00656798" w:rsidRPr="00656798" w:rsidRDefault="00656798" w:rsidP="00656798">
      <w:pPr>
        <w:widowControl/>
        <w:shd w:val="clear" w:color="auto" w:fill="FFFFFF"/>
        <w:autoSpaceDE/>
        <w:autoSpaceDN/>
        <w:ind w:hanging="720"/>
        <w:jc w:val="both"/>
        <w:rPr>
          <w:rFonts w:ascii="Arial" w:eastAsia="Times New Roman" w:hAnsi="Arial" w:cs="Arial"/>
          <w:color w:val="000000"/>
          <w:sz w:val="19"/>
          <w:szCs w:val="19"/>
          <w:lang w:bidi="ar-SA"/>
        </w:rPr>
      </w:pPr>
      <w:r w:rsidRPr="00656798">
        <w:rPr>
          <w:rFonts w:ascii="Times New Roman" w:eastAsia="Times New Roman" w:hAnsi="Times New Roman" w:cs="Times New Roman"/>
          <w:sz w:val="24"/>
          <w:szCs w:val="24"/>
          <w:lang w:bidi="ar-SA"/>
        </w:rPr>
        <w:t>Elderly: Not applicable</w:t>
      </w:r>
    </w:p>
    <w:p w14:paraId="130D4ADD"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sz w:val="8"/>
          <w:szCs w:val="8"/>
          <w:lang w:bidi="ar-SA"/>
        </w:rPr>
      </w:pPr>
      <w:r w:rsidRPr="00656798">
        <w:rPr>
          <w:rFonts w:ascii="Times New Roman" w:eastAsia="Times New Roman" w:hAnsi="Times New Roman" w:cs="Times New Roman"/>
          <w:sz w:val="24"/>
          <w:szCs w:val="24"/>
          <w:lang w:bidi="ar-SA"/>
        </w:rPr>
        <w:t xml:space="preserve"> </w:t>
      </w:r>
    </w:p>
    <w:p w14:paraId="7FFDB196"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sz w:val="2"/>
          <w:szCs w:val="2"/>
          <w:lang w:bidi="ar-SA"/>
        </w:rPr>
      </w:pPr>
    </w:p>
    <w:p w14:paraId="4292B543" w14:textId="77777777" w:rsidR="00656798" w:rsidRPr="00656798" w:rsidRDefault="00656798" w:rsidP="00656798">
      <w:pPr>
        <w:widowControl/>
        <w:numPr>
          <w:ilvl w:val="1"/>
          <w:numId w:val="13"/>
        </w:numPr>
        <w:autoSpaceDE/>
        <w:autoSpaceDN/>
        <w:spacing w:line="360" w:lineRule="auto"/>
        <w:ind w:left="-360"/>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 xml:space="preserve"> Contraindications</w:t>
      </w:r>
    </w:p>
    <w:p w14:paraId="1140A93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Combined hormonal contraceptives (CHCs) should not be used in the following conditions. Should any of the conditions appear for the first time during CHC use, the product should be stopped immediately.</w:t>
      </w:r>
    </w:p>
    <w:p w14:paraId="78A8E065"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01B58A17"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Presence or risk of venous thromboembolism (VTE)</w:t>
      </w:r>
    </w:p>
    <w:p w14:paraId="2C7F5086"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2B40F90E"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Venous thromboembolism – current VTE (on anticoagulants) or history of (e.g. deep venous thrombosis [DVT] or pulmonary embolism [PE])</w:t>
      </w:r>
    </w:p>
    <w:p w14:paraId="769F466E"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575DDA9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469739E7"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32954077"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Known hereditary or acquired predisposition for venous thromboembolism, such as APC-resistance, (including Factor V Leiden), antithrombin-III-deficiency, protein C deficiency, protein S deficiency</w:t>
      </w:r>
    </w:p>
    <w:p w14:paraId="22D6DE23"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4"/>
          <w:szCs w:val="4"/>
          <w:lang w:bidi="ar-SA"/>
        </w:rPr>
      </w:pPr>
    </w:p>
    <w:p w14:paraId="2814B471"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Major surgery with prolonged immobilisation (see section 4.4)</w:t>
      </w:r>
    </w:p>
    <w:p w14:paraId="3D5B10B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A high risk of venous thromboembolism due to the presence of multiple risk factors (see section 4.4)</w:t>
      </w:r>
    </w:p>
    <w:p w14:paraId="699D2920"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4D3F9900"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Presence or risk of arterial thromboembolism (ATE)</w:t>
      </w:r>
    </w:p>
    <w:p w14:paraId="1BDD6FD1"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6"/>
          <w:szCs w:val="6"/>
          <w:lang w:bidi="ar-SA"/>
        </w:rPr>
      </w:pPr>
    </w:p>
    <w:p w14:paraId="19175E1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Arterial thromboembolism – current arterial thromboembolism, history of arterial thromboembolism (e.g. myocardial infarction) or prodromal condition (e.g. angina pectoris)</w:t>
      </w:r>
    </w:p>
    <w:p w14:paraId="3081AF43"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7A2D706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Cerebrovascular disease – current stroke, history of stroke or prodromal condition (e.g. transient ischaemic attack, TIA)</w:t>
      </w:r>
    </w:p>
    <w:p w14:paraId="3C3F3D06"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6114DBD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78424D3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Known hereditary or acquired predisposition for arterial thromboembolism, such as hyperhomocysteinaemia and anti-phospholipid antibodies (anticardiolipin-antibodies, lupus anticoagulant)</w:t>
      </w:r>
    </w:p>
    <w:p w14:paraId="229A660C"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18498D17"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History of migraine with focal neurological symptoms</w:t>
      </w:r>
    </w:p>
    <w:p w14:paraId="58B65DB5"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6"/>
          <w:szCs w:val="6"/>
          <w:lang w:bidi="ar-SA"/>
        </w:rPr>
      </w:pPr>
    </w:p>
    <w:p w14:paraId="6735C4FD"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 A high risk of arterial thromboembolism due to multiple risk factors (see section 4.4) or to the presence of one serious risk factor such as:</w:t>
      </w:r>
    </w:p>
    <w:p w14:paraId="14D30EC1" w14:textId="77777777" w:rsidR="00656798" w:rsidRPr="00656798" w:rsidRDefault="00656798" w:rsidP="00656798">
      <w:pPr>
        <w:widowControl/>
        <w:numPr>
          <w:ilvl w:val="0"/>
          <w:numId w:val="15"/>
        </w:numPr>
        <w:shd w:val="clear" w:color="auto" w:fill="FFFFFF"/>
        <w:autoSpaceDE/>
        <w:autoSpaceDN/>
        <w:spacing w:line="276" w:lineRule="auto"/>
        <w:ind w:left="-270" w:right="-504" w:hanging="270"/>
        <w:jc w:val="both"/>
        <w:rPr>
          <w:rFonts w:ascii="Times New Roman" w:eastAsia="Times New Roman" w:hAnsi="Times New Roman" w:cs="Times New Roman"/>
          <w:color w:val="000000"/>
          <w:sz w:val="24"/>
          <w:szCs w:val="24"/>
          <w:shd w:val="clear" w:color="auto" w:fill="FFFFFF"/>
          <w:lang w:bidi="ar-SA"/>
        </w:rPr>
      </w:pPr>
      <w:r w:rsidRPr="00656798">
        <w:rPr>
          <w:rFonts w:ascii="Times New Roman" w:eastAsia="Times New Roman" w:hAnsi="Times New Roman" w:cs="Times New Roman"/>
          <w:color w:val="000000"/>
          <w:sz w:val="24"/>
          <w:szCs w:val="24"/>
          <w:shd w:val="clear" w:color="auto" w:fill="FFFFFF"/>
          <w:lang w:bidi="ar-SA"/>
        </w:rPr>
        <w:lastRenderedPageBreak/>
        <w:t>diabetes mellitus with vascular symptoms</w:t>
      </w:r>
    </w:p>
    <w:p w14:paraId="7FE9CAB7" w14:textId="77777777" w:rsidR="00656798" w:rsidRPr="00656798" w:rsidRDefault="00656798" w:rsidP="00656798">
      <w:pPr>
        <w:widowControl/>
        <w:numPr>
          <w:ilvl w:val="0"/>
          <w:numId w:val="15"/>
        </w:numPr>
        <w:shd w:val="clear" w:color="auto" w:fill="FFFFFF"/>
        <w:autoSpaceDE/>
        <w:autoSpaceDN/>
        <w:spacing w:line="276" w:lineRule="auto"/>
        <w:ind w:left="-270" w:right="-504" w:hanging="270"/>
        <w:jc w:val="both"/>
        <w:rPr>
          <w:rFonts w:ascii="Times New Roman" w:eastAsia="Times New Roman" w:hAnsi="Times New Roman" w:cs="Times New Roman"/>
          <w:color w:val="000000"/>
          <w:sz w:val="24"/>
          <w:szCs w:val="24"/>
          <w:shd w:val="clear" w:color="auto" w:fill="FFFFFF"/>
          <w:lang w:bidi="ar-SA"/>
        </w:rPr>
      </w:pPr>
      <w:r w:rsidRPr="00656798">
        <w:rPr>
          <w:rFonts w:ascii="Times New Roman" w:eastAsia="Times New Roman" w:hAnsi="Times New Roman" w:cs="Times New Roman"/>
          <w:color w:val="000000"/>
          <w:sz w:val="24"/>
          <w:szCs w:val="24"/>
          <w:shd w:val="clear" w:color="auto" w:fill="FFFFFF"/>
          <w:lang w:bidi="ar-SA"/>
        </w:rPr>
        <w:t xml:space="preserve">severe hypertension </w:t>
      </w:r>
    </w:p>
    <w:p w14:paraId="4712CF0F" w14:textId="77777777" w:rsidR="00656798" w:rsidRPr="00656798" w:rsidRDefault="00656798" w:rsidP="00656798">
      <w:pPr>
        <w:widowControl/>
        <w:numPr>
          <w:ilvl w:val="0"/>
          <w:numId w:val="15"/>
        </w:numPr>
        <w:shd w:val="clear" w:color="auto" w:fill="FFFFFF"/>
        <w:autoSpaceDE/>
        <w:autoSpaceDN/>
        <w:spacing w:line="276" w:lineRule="auto"/>
        <w:ind w:left="-270" w:right="-504" w:hanging="27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 xml:space="preserve">severe dyslipoproteinaemia </w:t>
      </w:r>
    </w:p>
    <w:p w14:paraId="379E409A"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4D2118BB"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09BE8E09"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6E5BA969" w14:textId="77777777" w:rsidR="00656798" w:rsidRPr="00656798" w:rsidRDefault="00656798" w:rsidP="00656798">
      <w:pPr>
        <w:widowControl/>
        <w:shd w:val="clear" w:color="auto" w:fill="FFFFFF"/>
        <w:autoSpaceDE/>
        <w:autoSpaceDN/>
        <w:spacing w:line="276" w:lineRule="auto"/>
        <w:ind w:left="-540" w:right="-511" w:hanging="18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Presence or history of severe hepatic disease, e.g. active viral hepatitis and severe cirrhosis, as long as liver function values have not returned to normal.</w:t>
      </w:r>
    </w:p>
    <w:p w14:paraId="4D7F1F8C"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Presence or history of liver tumours (benign or malignant).</w:t>
      </w:r>
    </w:p>
    <w:p w14:paraId="20EA282F"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Current or history of breast cancer.</w:t>
      </w:r>
    </w:p>
    <w:p w14:paraId="5214633F"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Hypersensitivity to the active substance(s) or to any of the excipients.</w:t>
      </w:r>
    </w:p>
    <w:p w14:paraId="73304F5C"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1F6176B5"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7913C203"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0606D924"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4FC4EADB"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is contraindicated for concomitant use with medicinal products containing ombitasvir/paritaprevir/ritonavir, dasabuvir, glecaprevir/pibrentasvir and ofosbuvir/velpatasvir/voxilaprevir (see sections 4.4 and 4.5).</w:t>
      </w:r>
    </w:p>
    <w:p w14:paraId="5072B6EA"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10"/>
          <w:szCs w:val="10"/>
          <w:lang w:bidi="ar-SA"/>
        </w:rPr>
      </w:pPr>
    </w:p>
    <w:p w14:paraId="5BE0034D" w14:textId="77777777" w:rsidR="00656798" w:rsidRPr="00656798" w:rsidRDefault="00656798" w:rsidP="00656798">
      <w:pPr>
        <w:widowControl/>
        <w:numPr>
          <w:ilvl w:val="1"/>
          <w:numId w:val="13"/>
        </w:numPr>
        <w:autoSpaceDE/>
        <w:autoSpaceDN/>
        <w:spacing w:line="360" w:lineRule="auto"/>
        <w:ind w:left="-270" w:hanging="450"/>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Special warnings and precautions for use</w:t>
      </w:r>
    </w:p>
    <w:p w14:paraId="3BEB8813"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Warnings</w:t>
      </w:r>
    </w:p>
    <w:p w14:paraId="55D01858" w14:textId="77777777" w:rsidR="00656798" w:rsidRPr="00656798" w:rsidRDefault="00656798" w:rsidP="00656798">
      <w:pPr>
        <w:widowControl/>
        <w:shd w:val="clear" w:color="auto" w:fill="FFFFFF"/>
        <w:autoSpaceDE/>
        <w:autoSpaceDN/>
        <w:spacing w:after="143"/>
        <w:ind w:left="-720" w:right="-511"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 If any of the conditions or risk factors mentioned below is present, the suitability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should be discussed with the woman.</w:t>
      </w:r>
    </w:p>
    <w:p w14:paraId="2B42C0D6" w14:textId="77777777" w:rsidR="00656798" w:rsidRPr="00656798" w:rsidRDefault="00656798" w:rsidP="00656798">
      <w:pPr>
        <w:widowControl/>
        <w:shd w:val="clear" w:color="auto" w:fill="FFFFFF"/>
        <w:autoSpaceDE/>
        <w:autoSpaceDN/>
        <w:spacing w:after="143"/>
        <w:ind w:left="-63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In the event of aggravation, or first appearance of any of these conditions or risk factors, the woman should be advised to contact her doctor to determine whether the use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should be discontinued.</w:t>
      </w:r>
    </w:p>
    <w:p w14:paraId="3AEC958E" w14:textId="77777777" w:rsidR="00656798" w:rsidRPr="00656798" w:rsidRDefault="00656798" w:rsidP="00656798">
      <w:pPr>
        <w:widowControl/>
        <w:shd w:val="clear" w:color="auto" w:fill="FFFFFF"/>
        <w:autoSpaceDE/>
        <w:autoSpaceDN/>
        <w:ind w:hanging="630"/>
        <w:jc w:val="both"/>
        <w:rPr>
          <w:rFonts w:ascii="Times New Roman" w:eastAsia="Times New Roman" w:hAnsi="Times New Roman" w:cs="Times New Roman"/>
          <w:b/>
          <w:bCs/>
          <w:color w:val="000000"/>
          <w:sz w:val="24"/>
          <w:szCs w:val="24"/>
          <w:lang w:bidi="ar-SA"/>
        </w:rPr>
      </w:pPr>
      <w:r w:rsidRPr="00656798">
        <w:rPr>
          <w:rFonts w:ascii="Times New Roman" w:eastAsia="Times New Roman" w:hAnsi="Times New Roman" w:cs="Times New Roman"/>
          <w:b/>
          <w:bCs/>
          <w:color w:val="000000"/>
          <w:sz w:val="24"/>
          <w:szCs w:val="24"/>
          <w:lang w:bidi="ar-SA"/>
        </w:rPr>
        <w:t>Risk of venous thromboembolism (VTE)</w:t>
      </w:r>
    </w:p>
    <w:p w14:paraId="21322AD3" w14:textId="77777777" w:rsidR="00656798" w:rsidRPr="00656798" w:rsidRDefault="00656798" w:rsidP="00656798">
      <w:pPr>
        <w:widowControl/>
        <w:shd w:val="clear" w:color="auto" w:fill="FFFFFF"/>
        <w:autoSpaceDE/>
        <w:autoSpaceDN/>
        <w:ind w:hanging="630"/>
        <w:jc w:val="both"/>
        <w:rPr>
          <w:rFonts w:ascii="Times New Roman" w:eastAsia="Times New Roman" w:hAnsi="Times New Roman" w:cs="Times New Roman"/>
          <w:color w:val="000000"/>
          <w:sz w:val="10"/>
          <w:szCs w:val="10"/>
          <w:lang w:bidi="ar-SA"/>
        </w:rPr>
      </w:pPr>
    </w:p>
    <w:p w14:paraId="1CA1AA02" w14:textId="77777777" w:rsidR="00656798" w:rsidRPr="00656798" w:rsidRDefault="00656798" w:rsidP="00656798">
      <w:pPr>
        <w:widowControl/>
        <w:shd w:val="clear" w:color="auto" w:fill="FFFFFF"/>
        <w:autoSpaceDE/>
        <w:autoSpaceDN/>
        <w:spacing w:line="276" w:lineRule="auto"/>
        <w:ind w:left="-630" w:right="-511"/>
        <w:jc w:val="both"/>
        <w:rPr>
          <w:rFonts w:ascii="Times New Roman" w:eastAsia="Times New Roman" w:hAnsi="Times New Roman" w:cs="Times New Roman"/>
          <w:b/>
          <w:bCs/>
          <w:color w:val="000000"/>
          <w:sz w:val="24"/>
          <w:szCs w:val="24"/>
          <w:lang w:bidi="ar-SA"/>
        </w:rPr>
      </w:pPr>
      <w:r w:rsidRPr="00656798">
        <w:rPr>
          <w:rFonts w:ascii="Times New Roman" w:eastAsia="Times New Roman" w:hAnsi="Times New Roman" w:cs="Times New Roman"/>
          <w:color w:val="000000"/>
          <w:sz w:val="24"/>
          <w:szCs w:val="24"/>
          <w:lang w:bidi="ar-SA"/>
        </w:rPr>
        <w:t>The use of any combined hormonal contraceptive (CHC) increases the risk of venous thromboembolism (VTE) compared with no use. </w:t>
      </w:r>
      <w:r w:rsidRPr="00656798">
        <w:rPr>
          <w:rFonts w:ascii="Times New Roman" w:eastAsia="Times New Roman" w:hAnsi="Times New Roman" w:cs="Times New Roman"/>
          <w:b/>
          <w:bCs/>
          <w:color w:val="000000"/>
          <w:sz w:val="24"/>
          <w:szCs w:val="24"/>
          <w:lang w:bidi="ar-SA"/>
        </w:rPr>
        <w:t xml:space="preserve">Products that contain levonorgestrel, such as </w:t>
      </w:r>
      <w:r w:rsidRPr="00656798">
        <w:rPr>
          <w:rFonts w:ascii="Times New Roman" w:eastAsia="Times New Roman" w:hAnsi="Times New Roman" w:cs="Times New Roman"/>
          <w:b/>
          <w:bCs/>
          <w:sz w:val="24"/>
          <w:szCs w:val="24"/>
          <w:lang w:bidi="ar-SA"/>
        </w:rPr>
        <w:t>Levonorgestrel 150 mcg and Ethinylestradiol 30 mcg Tablets with Inert Tablets</w:t>
      </w:r>
      <w:r w:rsidRPr="00656798">
        <w:rPr>
          <w:rFonts w:ascii="Times New Roman" w:eastAsia="Times New Roman" w:hAnsi="Times New Roman" w:cs="Times New Roman"/>
          <w:b/>
          <w:bCs/>
          <w:color w:val="000000"/>
          <w:sz w:val="24"/>
          <w:szCs w:val="24"/>
          <w:lang w:bidi="ar-SA"/>
        </w:rPr>
        <w:t>, norgestimate or norethisterone are associated with the lowest risk of VTE.</w:t>
      </w: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b/>
          <w:bCs/>
          <w:color w:val="000000"/>
          <w:sz w:val="24"/>
          <w:szCs w:val="24"/>
          <w:lang w:bidi="ar-SA"/>
        </w:rPr>
        <w:t xml:space="preserve">The decision to use </w:t>
      </w:r>
      <w:r w:rsidRPr="00656798">
        <w:rPr>
          <w:rFonts w:ascii="Times New Roman" w:eastAsia="Times New Roman" w:hAnsi="Times New Roman" w:cs="Times New Roman"/>
          <w:b/>
          <w:bCs/>
          <w:sz w:val="24"/>
          <w:szCs w:val="24"/>
          <w:lang w:bidi="ar-SA"/>
        </w:rPr>
        <w:t>Levonorgestrel 150 mcg and Ethinylestradiol 30 mcg Tablets with Inert Tablets</w:t>
      </w:r>
      <w:r w:rsidRPr="00656798">
        <w:rPr>
          <w:rFonts w:ascii="Times New Roman" w:eastAsia="Times New Roman" w:hAnsi="Times New Roman" w:cs="Times New Roman"/>
          <w:b/>
          <w:bCs/>
          <w:color w:val="000000"/>
          <w:sz w:val="24"/>
          <w:szCs w:val="24"/>
          <w:lang w:bidi="ar-SA"/>
        </w:rPr>
        <w:t xml:space="preserve"> should be taken after a discussion with the woman to ensure she understands the risk of VTE with </w:t>
      </w:r>
      <w:r w:rsidRPr="00656798">
        <w:rPr>
          <w:rFonts w:ascii="Times New Roman" w:eastAsia="Times New Roman" w:hAnsi="Times New Roman" w:cs="Times New Roman"/>
          <w:b/>
          <w:bCs/>
          <w:sz w:val="24"/>
          <w:szCs w:val="24"/>
          <w:lang w:bidi="ar-SA"/>
        </w:rPr>
        <w:t>Levonorgestrel 150 mcg and Ethinylestradiol 30 mcg Tablets with Inert Tablets</w:t>
      </w:r>
      <w:r w:rsidRPr="00656798">
        <w:rPr>
          <w:rFonts w:ascii="Times New Roman" w:eastAsia="Times New Roman" w:hAnsi="Times New Roman" w:cs="Times New Roman"/>
          <w:b/>
          <w:bCs/>
          <w:color w:val="000000"/>
          <w:sz w:val="24"/>
          <w:szCs w:val="24"/>
          <w:lang w:bidi="ar-SA"/>
        </w:rPr>
        <w:t>, how her current risk factors influence this risk, and that her VTE risk is highest in the first ever year of use. There is also some evidence that the risk is increased when a CHC is re-started after a break in use of 4 weeks or more.</w:t>
      </w:r>
    </w:p>
    <w:p w14:paraId="0103E1E7" w14:textId="77777777" w:rsidR="00656798" w:rsidRPr="00656798" w:rsidRDefault="00656798" w:rsidP="00656798">
      <w:pPr>
        <w:widowControl/>
        <w:shd w:val="clear" w:color="auto" w:fill="FFFFFF"/>
        <w:autoSpaceDE/>
        <w:autoSpaceDN/>
        <w:spacing w:line="276" w:lineRule="auto"/>
        <w:ind w:left="-630" w:right="-511"/>
        <w:jc w:val="both"/>
        <w:rPr>
          <w:rFonts w:ascii="Times New Roman" w:eastAsia="Times New Roman" w:hAnsi="Times New Roman" w:cs="Times New Roman"/>
          <w:color w:val="000000"/>
          <w:sz w:val="4"/>
          <w:szCs w:val="4"/>
          <w:lang w:bidi="ar-SA"/>
        </w:rPr>
      </w:pPr>
    </w:p>
    <w:p w14:paraId="0CFDFFDC"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 women who do not use a CHC and are not pregnant, about 2 out of 10,000 will develop a VTE over the period of one year. However, in any individual woman the risk may be far higher, depending on her underlying risk factors (see below).</w:t>
      </w:r>
    </w:p>
    <w:p w14:paraId="074D6375" w14:textId="77777777" w:rsidR="00656798" w:rsidRPr="00656798" w:rsidRDefault="00656798" w:rsidP="00656798">
      <w:pPr>
        <w:widowControl/>
        <w:shd w:val="clear" w:color="auto" w:fill="FFFFFF"/>
        <w:autoSpaceDE/>
        <w:autoSpaceDN/>
        <w:ind w:left="-634" w:right="-504"/>
        <w:jc w:val="both"/>
        <w:rPr>
          <w:rFonts w:ascii="Times New Roman" w:eastAsia="Times New Roman" w:hAnsi="Times New Roman" w:cs="Times New Roman"/>
          <w:color w:val="000000"/>
          <w:sz w:val="8"/>
          <w:szCs w:val="8"/>
          <w:lang w:bidi="ar-SA"/>
        </w:rPr>
      </w:pPr>
    </w:p>
    <w:p w14:paraId="3EED37E3"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It is estimated that out of 10,000 women who use a CHC that contains levonorgestrel, about 6</w:t>
      </w:r>
      <w:r w:rsidRPr="00656798">
        <w:rPr>
          <w:rFonts w:ascii="Times New Roman" w:eastAsia="Times New Roman" w:hAnsi="Times New Roman" w:cs="Times New Roman"/>
          <w:color w:val="000000"/>
          <w:sz w:val="24"/>
          <w:szCs w:val="24"/>
          <w:vertAlign w:val="superscript"/>
          <w:lang w:bidi="ar-SA"/>
        </w:rPr>
        <w:t>1</w:t>
      </w:r>
      <w:r w:rsidRPr="00656798">
        <w:rPr>
          <w:rFonts w:ascii="Times New Roman" w:eastAsia="Times New Roman" w:hAnsi="Times New Roman" w:cs="Times New Roman"/>
          <w:color w:val="000000"/>
          <w:sz w:val="24"/>
          <w:szCs w:val="24"/>
          <w:lang w:bidi="ar-SA"/>
        </w:rPr>
        <w:t> will develop a VTE in a year.</w:t>
      </w:r>
    </w:p>
    <w:p w14:paraId="2D85E063"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4"/>
          <w:szCs w:val="4"/>
          <w:lang w:bidi="ar-SA"/>
        </w:rPr>
      </w:pPr>
    </w:p>
    <w:p w14:paraId="03FDFAC1" w14:textId="77777777" w:rsidR="00656798" w:rsidRPr="00656798" w:rsidRDefault="00656798" w:rsidP="00656798">
      <w:pPr>
        <w:widowControl/>
        <w:shd w:val="clear" w:color="auto" w:fill="FFFFFF"/>
        <w:autoSpaceDE/>
        <w:autoSpaceDN/>
        <w:spacing w:line="276" w:lineRule="auto"/>
        <w:ind w:left="-63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This number of VTEs per year is fewer than the number expected in women during pregnancy or in the postpartum period.</w:t>
      </w:r>
    </w:p>
    <w:p w14:paraId="418967D9" w14:textId="77777777" w:rsidR="00656798" w:rsidRPr="00656798" w:rsidRDefault="00656798" w:rsidP="00656798">
      <w:pPr>
        <w:widowControl/>
        <w:shd w:val="clear" w:color="auto" w:fill="FFFFFF"/>
        <w:autoSpaceDE/>
        <w:autoSpaceDN/>
        <w:spacing w:line="276" w:lineRule="auto"/>
        <w:ind w:left="-630" w:right="-511"/>
        <w:jc w:val="both"/>
        <w:rPr>
          <w:rFonts w:ascii="Times New Roman" w:eastAsia="Times New Roman" w:hAnsi="Times New Roman" w:cs="Times New Roman"/>
          <w:color w:val="000000"/>
          <w:sz w:val="2"/>
          <w:szCs w:val="2"/>
          <w:lang w:bidi="ar-SA"/>
        </w:rPr>
      </w:pPr>
    </w:p>
    <w:p w14:paraId="4F61D057" w14:textId="77777777" w:rsidR="00656798" w:rsidRPr="00656798" w:rsidRDefault="00656798" w:rsidP="00656798">
      <w:pPr>
        <w:widowControl/>
        <w:shd w:val="clear" w:color="auto" w:fill="FFFFFF"/>
        <w:autoSpaceDE/>
        <w:autoSpaceDN/>
        <w:ind w:hanging="63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VTE may be fatal in 1-2% of cases.</w:t>
      </w:r>
    </w:p>
    <w:p w14:paraId="768271A5" w14:textId="77777777" w:rsidR="00656798" w:rsidRPr="00656798" w:rsidRDefault="00656798" w:rsidP="00656798">
      <w:pPr>
        <w:widowControl/>
        <w:shd w:val="clear" w:color="auto" w:fill="FFFFFF"/>
        <w:autoSpaceDE/>
        <w:autoSpaceDN/>
        <w:ind w:hanging="630"/>
        <w:jc w:val="both"/>
        <w:rPr>
          <w:rFonts w:ascii="Times New Roman" w:eastAsia="Times New Roman" w:hAnsi="Times New Roman" w:cs="Times New Roman"/>
          <w:color w:val="000000"/>
          <w:sz w:val="14"/>
          <w:szCs w:val="14"/>
          <w:lang w:bidi="ar-SA"/>
        </w:rPr>
      </w:pPr>
    </w:p>
    <w:p w14:paraId="054EB132" w14:textId="77777777" w:rsidR="00656798" w:rsidRPr="00656798" w:rsidRDefault="00656798" w:rsidP="00656798">
      <w:pPr>
        <w:widowControl/>
        <w:shd w:val="clear" w:color="auto" w:fill="FFFFFF"/>
        <w:autoSpaceDE/>
        <w:autoSpaceDN/>
        <w:spacing w:after="143"/>
        <w:ind w:hanging="63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Number of VTE events per 10,000 women in one year</w:t>
      </w:r>
    </w:p>
    <w:p w14:paraId="36F06E28" w14:textId="7FD4D635" w:rsidR="00656798" w:rsidRPr="00656798" w:rsidRDefault="00656798" w:rsidP="00656798">
      <w:pPr>
        <w:widowControl/>
        <w:autoSpaceDE/>
        <w:autoSpaceDN/>
        <w:spacing w:line="360" w:lineRule="auto"/>
        <w:contextualSpacing/>
        <w:rPr>
          <w:rFonts w:ascii="Times New Roman" w:eastAsia="Times New Roman" w:hAnsi="Times New Roman" w:cs="Times New Roman"/>
          <w:b/>
          <w:sz w:val="24"/>
          <w:szCs w:val="24"/>
          <w:lang w:bidi="ar-SA"/>
        </w:rPr>
      </w:pPr>
      <w:r w:rsidRPr="00656798">
        <w:rPr>
          <w:rFonts w:ascii="Times New Roman" w:eastAsia="Times New Roman" w:hAnsi="Times New Roman" w:cs="Times New Roman"/>
          <w:b/>
          <w:noProof/>
          <w:sz w:val="24"/>
          <w:szCs w:val="24"/>
          <w:lang w:bidi="ar-SA"/>
        </w:rPr>
        <w:lastRenderedPageBreak/>
        <w:drawing>
          <wp:inline distT="0" distB="0" distL="0" distR="0" wp14:anchorId="060A00E2" wp14:editId="3A162D4E">
            <wp:extent cx="4972050"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3048000"/>
                    </a:xfrm>
                    <a:prstGeom prst="rect">
                      <a:avLst/>
                    </a:prstGeom>
                    <a:noFill/>
                    <a:ln>
                      <a:noFill/>
                    </a:ln>
                  </pic:spPr>
                </pic:pic>
              </a:graphicData>
            </a:graphic>
          </wp:inline>
        </w:drawing>
      </w:r>
      <w:r w:rsidRPr="00656798">
        <w:rPr>
          <w:rFonts w:ascii="Times New Roman" w:eastAsia="Times New Roman" w:hAnsi="Times New Roman" w:cs="Times New Roman"/>
          <w:b/>
          <w:sz w:val="24"/>
          <w:szCs w:val="24"/>
          <w:lang w:bidi="ar-SA"/>
        </w:rPr>
        <w:t xml:space="preserve"> </w:t>
      </w:r>
    </w:p>
    <w:p w14:paraId="40BEC7B4"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Extremely rarely, thrombosis has been reported to occur in CHC users in other blood vessels, e.g. hepatic, mesenteric, renal, cerebral or retinal veins and arteries.</w:t>
      </w:r>
    </w:p>
    <w:p w14:paraId="72000FB1"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u w:val="single"/>
          <w:lang w:bidi="ar-SA"/>
        </w:rPr>
        <w:t>Risk factors for VTE</w:t>
      </w:r>
    </w:p>
    <w:p w14:paraId="0766E833"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risk for venous thromboembolic complications in CHC users may increase substantially in a woman with additional risk factors, particularly if there are multiple risk factors (see table).</w:t>
      </w:r>
    </w:p>
    <w:p w14:paraId="11E6996A"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4"/>
          <w:szCs w:val="4"/>
          <w:lang w:bidi="ar-SA"/>
        </w:rPr>
      </w:pPr>
    </w:p>
    <w:p w14:paraId="5698236A"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is contraindicated if a woman has multiple risk factors that put her at high risk of venous thrombosis (see section 4.3). If a woman has more than one risk factor, it is possible that the increase in risk is greater than the sum of the individual factors – in this case her total risk of VTE should be considered. If the balance of benefits and risks is considered to be negative a CHC should not be prescribed (see section 4.3).</w:t>
      </w:r>
    </w:p>
    <w:p w14:paraId="25938448" w14:textId="77777777" w:rsidR="00656798" w:rsidRPr="00656798" w:rsidRDefault="00656798" w:rsidP="00656798">
      <w:pPr>
        <w:widowControl/>
        <w:shd w:val="clear" w:color="auto" w:fill="FFFFFF"/>
        <w:autoSpaceDE/>
        <w:autoSpaceDN/>
        <w:spacing w:line="276" w:lineRule="auto"/>
        <w:ind w:left="-720" w:right="-605"/>
        <w:jc w:val="both"/>
        <w:rPr>
          <w:rFonts w:ascii="Times New Roman" w:eastAsia="Times New Roman" w:hAnsi="Times New Roman" w:cs="Times New Roman"/>
          <w:color w:val="000000"/>
          <w:sz w:val="6"/>
          <w:szCs w:val="6"/>
          <w:lang w:bidi="ar-SA"/>
        </w:rPr>
      </w:pPr>
    </w:p>
    <w:p w14:paraId="274691C7"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b/>
          <w:bCs/>
          <w:color w:val="000000"/>
          <w:sz w:val="24"/>
          <w:szCs w:val="24"/>
          <w:lang w:bidi="ar-SA"/>
        </w:rPr>
      </w:pPr>
      <w:r w:rsidRPr="00656798">
        <w:rPr>
          <w:rFonts w:ascii="Times New Roman" w:eastAsia="Times New Roman" w:hAnsi="Times New Roman" w:cs="Times New Roman"/>
          <w:b/>
          <w:bCs/>
          <w:color w:val="000000"/>
          <w:sz w:val="24"/>
          <w:szCs w:val="24"/>
          <w:lang w:bidi="ar-SA"/>
        </w:rPr>
        <w:t>Table: Risk factors for VTE</w:t>
      </w: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130"/>
      </w:tblGrid>
      <w:tr w:rsidR="00656798" w:rsidRPr="00656798" w14:paraId="6ABC6AC0" w14:textId="77777777" w:rsidTr="007E7A83">
        <w:tc>
          <w:tcPr>
            <w:tcW w:w="4410" w:type="dxa"/>
            <w:shd w:val="clear" w:color="auto" w:fill="auto"/>
          </w:tcPr>
          <w:p w14:paraId="59534E0B"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Risk factor</w:t>
            </w:r>
          </w:p>
        </w:tc>
        <w:tc>
          <w:tcPr>
            <w:tcW w:w="5130" w:type="dxa"/>
            <w:shd w:val="clear" w:color="auto" w:fill="auto"/>
          </w:tcPr>
          <w:p w14:paraId="6BE5D229"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Comment</w:t>
            </w:r>
          </w:p>
        </w:tc>
      </w:tr>
      <w:tr w:rsidR="00656798" w:rsidRPr="00656798" w14:paraId="5F5995E8" w14:textId="77777777" w:rsidTr="007E7A83">
        <w:tc>
          <w:tcPr>
            <w:tcW w:w="4410" w:type="dxa"/>
            <w:shd w:val="clear" w:color="auto" w:fill="auto"/>
          </w:tcPr>
          <w:p w14:paraId="59582B54"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Obesity (body mass index over 30 kg/m²)</w:t>
            </w:r>
          </w:p>
        </w:tc>
        <w:tc>
          <w:tcPr>
            <w:tcW w:w="5130" w:type="dxa"/>
            <w:shd w:val="clear" w:color="auto" w:fill="auto"/>
          </w:tcPr>
          <w:p w14:paraId="26831EB8"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Risk increases substantially as BMI rises.</w:t>
            </w:r>
          </w:p>
          <w:p w14:paraId="0F3E2D39"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Particularly important to consider if other risk factors also present.</w:t>
            </w:r>
          </w:p>
        </w:tc>
      </w:tr>
    </w:tbl>
    <w:p w14:paraId="0AD8D9F3"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14"/>
          <w:szCs w:val="14"/>
          <w:lang w:bidi="ar-SA"/>
        </w:rPr>
      </w:pPr>
    </w:p>
    <w:p w14:paraId="3C2DEBA3"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14"/>
          <w:szCs w:val="14"/>
          <w:lang w:bidi="ar-SA"/>
        </w:rPr>
      </w:pP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130"/>
      </w:tblGrid>
      <w:tr w:rsidR="00656798" w:rsidRPr="00656798" w14:paraId="507AFE1B" w14:textId="77777777" w:rsidTr="007E7A83">
        <w:tc>
          <w:tcPr>
            <w:tcW w:w="4410" w:type="dxa"/>
            <w:shd w:val="clear" w:color="auto" w:fill="auto"/>
          </w:tcPr>
          <w:p w14:paraId="48B59412"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Risk factor</w:t>
            </w:r>
          </w:p>
        </w:tc>
        <w:tc>
          <w:tcPr>
            <w:tcW w:w="5130" w:type="dxa"/>
            <w:shd w:val="clear" w:color="auto" w:fill="auto"/>
          </w:tcPr>
          <w:p w14:paraId="78FE57CB"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Comment</w:t>
            </w:r>
          </w:p>
        </w:tc>
      </w:tr>
      <w:tr w:rsidR="00656798" w:rsidRPr="00656798" w14:paraId="34D417C5" w14:textId="77777777" w:rsidTr="007E7A83">
        <w:trPr>
          <w:trHeight w:val="3293"/>
        </w:trPr>
        <w:tc>
          <w:tcPr>
            <w:tcW w:w="4410" w:type="dxa"/>
            <w:shd w:val="clear" w:color="auto" w:fill="auto"/>
          </w:tcPr>
          <w:p w14:paraId="1973394A"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lastRenderedPageBreak/>
              <w:t>Prolonged immobilisation, major surgery, any surgery to the legs or pelvis, neurosurgery, or major trauma</w:t>
            </w:r>
          </w:p>
          <w:p w14:paraId="74697970"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8"/>
                <w:szCs w:val="8"/>
                <w:lang w:bidi="ar-SA"/>
              </w:rPr>
            </w:pPr>
          </w:p>
          <w:p w14:paraId="0D64A850"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Note: temporary immobilisation including air travel &gt;4 hours can also be a risk factor for VTE, particularly in women with other risk factors.</w:t>
            </w:r>
          </w:p>
        </w:tc>
        <w:tc>
          <w:tcPr>
            <w:tcW w:w="5130" w:type="dxa"/>
            <w:shd w:val="clear" w:color="auto" w:fill="auto"/>
          </w:tcPr>
          <w:p w14:paraId="6999CAD2"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 these situations it is advisable to discontinue use of the pill (in the case of elective surgery at least four weeks in advance) and not resume until two weeks after complete remobilisation. Another method of contraception should be used to avoid unintentional pregnancy.</w:t>
            </w:r>
          </w:p>
          <w:p w14:paraId="4C06B840"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4"/>
                <w:szCs w:val="4"/>
                <w:lang w:bidi="ar-SA"/>
              </w:rPr>
            </w:pPr>
          </w:p>
          <w:p w14:paraId="38D7408C"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Antithrombotic treatment should be considered if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has not been discontinued in advance.</w:t>
            </w:r>
          </w:p>
        </w:tc>
      </w:tr>
      <w:tr w:rsidR="00656798" w:rsidRPr="00656798" w14:paraId="093F536A" w14:textId="77777777" w:rsidTr="007E7A83">
        <w:trPr>
          <w:trHeight w:val="1142"/>
        </w:trPr>
        <w:tc>
          <w:tcPr>
            <w:tcW w:w="4410" w:type="dxa"/>
            <w:shd w:val="clear" w:color="auto" w:fill="auto"/>
          </w:tcPr>
          <w:p w14:paraId="47A0C366"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Positive family history (venous thromboembolism ever in a sibling or parent especially at a relatively early age e.g. before 50).</w:t>
            </w:r>
          </w:p>
        </w:tc>
        <w:tc>
          <w:tcPr>
            <w:tcW w:w="5130" w:type="dxa"/>
            <w:shd w:val="clear" w:color="auto" w:fill="auto"/>
          </w:tcPr>
          <w:p w14:paraId="7D74E9EE"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If a hereditary predisposition is suspected, the woman should be referred to a specialist for advice before deciding about any CHC use.</w:t>
            </w:r>
          </w:p>
        </w:tc>
      </w:tr>
      <w:tr w:rsidR="00656798" w:rsidRPr="00656798" w14:paraId="2EF2ADF3" w14:textId="77777777" w:rsidTr="007E7A83">
        <w:trPr>
          <w:trHeight w:val="1160"/>
        </w:trPr>
        <w:tc>
          <w:tcPr>
            <w:tcW w:w="4410" w:type="dxa"/>
            <w:shd w:val="clear" w:color="auto" w:fill="auto"/>
          </w:tcPr>
          <w:p w14:paraId="5D6FB809"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Other medical conditions associated with VTE</w:t>
            </w:r>
          </w:p>
        </w:tc>
        <w:tc>
          <w:tcPr>
            <w:tcW w:w="5130" w:type="dxa"/>
            <w:shd w:val="clear" w:color="auto" w:fill="auto"/>
          </w:tcPr>
          <w:p w14:paraId="21F429C2"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Cancer, systemic lupus erythematosus, haemolytic uraemic syndrome, chronic inflammatory bowel disease (Crohn's disease or ulcerative colitis) and sickle cell disease.</w:t>
            </w:r>
          </w:p>
        </w:tc>
      </w:tr>
      <w:tr w:rsidR="00656798" w:rsidRPr="00656798" w14:paraId="3181BA7A" w14:textId="77777777" w:rsidTr="007E7A83">
        <w:tc>
          <w:tcPr>
            <w:tcW w:w="4410" w:type="dxa"/>
            <w:shd w:val="clear" w:color="auto" w:fill="auto"/>
          </w:tcPr>
          <w:p w14:paraId="2F081F24"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Increasing age</w:t>
            </w:r>
          </w:p>
        </w:tc>
        <w:tc>
          <w:tcPr>
            <w:tcW w:w="5130" w:type="dxa"/>
            <w:shd w:val="clear" w:color="auto" w:fill="auto"/>
          </w:tcPr>
          <w:p w14:paraId="659F7614"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Particularly above 35 years.</w:t>
            </w:r>
          </w:p>
        </w:tc>
      </w:tr>
    </w:tbl>
    <w:p w14:paraId="58DBB2A9" w14:textId="77777777" w:rsidR="00656798" w:rsidRPr="00656798" w:rsidRDefault="00656798" w:rsidP="00656798">
      <w:pPr>
        <w:widowControl/>
        <w:autoSpaceDE/>
        <w:autoSpaceDN/>
        <w:spacing w:line="276" w:lineRule="auto"/>
        <w:ind w:hanging="720"/>
        <w:contextualSpacing/>
        <w:jc w:val="both"/>
        <w:rPr>
          <w:rFonts w:ascii="Times New Roman" w:eastAsia="Times New Roman" w:hAnsi="Times New Roman" w:cs="Times New Roman"/>
          <w:b/>
          <w:sz w:val="12"/>
          <w:szCs w:val="12"/>
          <w:lang w:bidi="ar-SA"/>
        </w:rPr>
      </w:pPr>
    </w:p>
    <w:p w14:paraId="7F61DD26"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There is no consensus about the possible role of varicose veins and superficial thrombophlebitis in the onset or progression of venous thrombosis.</w:t>
      </w:r>
    </w:p>
    <w:p w14:paraId="686E0040"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6"/>
          <w:szCs w:val="6"/>
          <w:lang w:bidi="ar-SA"/>
        </w:rPr>
      </w:pPr>
    </w:p>
    <w:p w14:paraId="5F0C846B"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increased risk of thromboembolism in pregnancy, and particularly the 6 week period of the puerperium, must be considered (for information on “Pregnancy and lactation” see Section 4.6).</w:t>
      </w:r>
    </w:p>
    <w:p w14:paraId="7E40EFA8" w14:textId="77777777" w:rsidR="00656798" w:rsidRPr="00656798" w:rsidRDefault="00656798" w:rsidP="00656798">
      <w:pPr>
        <w:widowControl/>
        <w:shd w:val="clear" w:color="auto" w:fill="FFFFFF"/>
        <w:autoSpaceDE/>
        <w:autoSpaceDN/>
        <w:spacing w:line="276" w:lineRule="auto"/>
        <w:ind w:left="-720" w:right="-601"/>
        <w:jc w:val="both"/>
        <w:rPr>
          <w:rFonts w:ascii="Times New Roman" w:eastAsia="Times New Roman" w:hAnsi="Times New Roman" w:cs="Times New Roman"/>
          <w:color w:val="000000"/>
          <w:sz w:val="8"/>
          <w:szCs w:val="8"/>
          <w:lang w:bidi="ar-SA"/>
        </w:rPr>
      </w:pPr>
    </w:p>
    <w:p w14:paraId="1C370ABA" w14:textId="77777777" w:rsidR="00656798" w:rsidRPr="00656798" w:rsidRDefault="00656798" w:rsidP="00656798">
      <w:pPr>
        <w:widowControl/>
        <w:shd w:val="clear" w:color="auto" w:fill="FFFFFF"/>
        <w:autoSpaceDE/>
        <w:autoSpaceDN/>
        <w:spacing w:after="143"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u w:val="single"/>
          <w:lang w:bidi="ar-SA"/>
        </w:rPr>
        <w:t>Symptoms of VTE (deep vein thrombosis and pulmonary embolism)</w:t>
      </w:r>
    </w:p>
    <w:p w14:paraId="06A33D71"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 the event of symptoms women should be advised to seek urgent medical attention and to inform the healthcare professional that she is taking a CHC.</w:t>
      </w:r>
    </w:p>
    <w:p w14:paraId="3F78D08C"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6"/>
          <w:szCs w:val="6"/>
          <w:lang w:bidi="ar-SA"/>
        </w:rPr>
      </w:pPr>
    </w:p>
    <w:p w14:paraId="18E5630D"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Symptoms of deep vein thrombosis (DVT) can include:</w:t>
      </w:r>
    </w:p>
    <w:p w14:paraId="3315BB8C"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4"/>
          <w:szCs w:val="4"/>
          <w:lang w:bidi="ar-SA"/>
        </w:rPr>
      </w:pPr>
    </w:p>
    <w:p w14:paraId="63C8AAD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unilateral swelling of the leg and/or foot or along a vein in the leg;</w:t>
      </w:r>
    </w:p>
    <w:p w14:paraId="244E26A3"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pain or tenderness in the leg which may be felt only when standing or walking,</w:t>
      </w:r>
    </w:p>
    <w:p w14:paraId="652D07B7"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increased warmth in the affected leg; red or discoloured skin on the leg.</w:t>
      </w:r>
    </w:p>
    <w:p w14:paraId="0B8DE2C8"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8"/>
          <w:szCs w:val="8"/>
          <w:lang w:bidi="ar-SA"/>
        </w:rPr>
      </w:pPr>
    </w:p>
    <w:p w14:paraId="5D41CA54"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Symptoms of pulmonary embolism (PE) can include:</w:t>
      </w:r>
    </w:p>
    <w:p w14:paraId="3FFBD0C8"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4"/>
          <w:szCs w:val="4"/>
          <w:lang w:bidi="ar-SA"/>
        </w:rPr>
      </w:pPr>
    </w:p>
    <w:p w14:paraId="3A85617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onset of unexplained shortness of breath or rapid breathing;</w:t>
      </w:r>
    </w:p>
    <w:p w14:paraId="29F8359F"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coughing which may be associated with haemoptysis;</w:t>
      </w:r>
    </w:p>
    <w:p w14:paraId="322DDB1F"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sharp chest pain;</w:t>
      </w:r>
    </w:p>
    <w:p w14:paraId="243BFD3E"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severe light headedness or dizziness;</w:t>
      </w:r>
    </w:p>
    <w:p w14:paraId="2C6F0A38"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rapid or irregular heartbeat.</w:t>
      </w:r>
    </w:p>
    <w:p w14:paraId="3AE7BFE4"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6"/>
          <w:szCs w:val="6"/>
          <w:lang w:bidi="ar-SA"/>
        </w:rPr>
      </w:pPr>
    </w:p>
    <w:p w14:paraId="67B9547C"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Some of these symptoms (e.g. “shortness of breath”, “coughing”) are non-specific and might be misinterpreted as more common or less severe events (e.g. respiratory tract infections).</w:t>
      </w:r>
    </w:p>
    <w:p w14:paraId="4BEAFDE6"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111B4D21"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Other signs of vascular occlusion can include: sudden pain, swelling and slight blue discoloration of an extremity.</w:t>
      </w:r>
    </w:p>
    <w:p w14:paraId="5F6AA608"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6"/>
          <w:szCs w:val="6"/>
          <w:lang w:bidi="ar-SA"/>
        </w:rPr>
      </w:pPr>
    </w:p>
    <w:p w14:paraId="19705FD8" w14:textId="77777777" w:rsidR="00656798" w:rsidRPr="00656798" w:rsidRDefault="00656798" w:rsidP="00656798">
      <w:pPr>
        <w:widowControl/>
        <w:shd w:val="clear" w:color="auto" w:fill="FFFFFF"/>
        <w:autoSpaceDE/>
        <w:autoSpaceDN/>
        <w:spacing w:after="143" w:line="276" w:lineRule="auto"/>
        <w:ind w:left="-720" w:right="-511"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lastRenderedPageBreak/>
        <w:t xml:space="preserve">            If the occlusion occurs in the eye symptoms can range from painless blurring of vision which can progress to loss of vision. Sometimes loss of vision can occur almost immediately.</w:t>
      </w:r>
    </w:p>
    <w:p w14:paraId="07199A45"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Risk of arterial thromboembolism (ATE)</w:t>
      </w:r>
    </w:p>
    <w:p w14:paraId="7C3FF067" w14:textId="77777777" w:rsidR="00656798" w:rsidRPr="00656798" w:rsidRDefault="00656798" w:rsidP="00656798">
      <w:pPr>
        <w:widowControl/>
        <w:shd w:val="clear" w:color="auto" w:fill="FFFFFF"/>
        <w:autoSpaceDE/>
        <w:autoSpaceDN/>
        <w:spacing w:after="143" w:line="276" w:lineRule="auto"/>
        <w:ind w:left="-720" w:right="-601"/>
        <w:jc w:val="both"/>
        <w:rPr>
          <w:rFonts w:ascii="Arial" w:eastAsia="Times New Roman" w:hAnsi="Arial" w:cs="Arial"/>
          <w:color w:val="000000"/>
          <w:sz w:val="19"/>
          <w:szCs w:val="19"/>
          <w:lang w:bidi="ar-SA"/>
        </w:rPr>
      </w:pPr>
      <w:r w:rsidRPr="00656798">
        <w:rPr>
          <w:rFonts w:ascii="Times New Roman" w:eastAsia="Times New Roman" w:hAnsi="Times New Roman" w:cs="Times New Roman"/>
          <w:color w:val="000000"/>
          <w:sz w:val="24"/>
          <w:szCs w:val="24"/>
          <w:lang w:bidi="ar-SA"/>
        </w:rPr>
        <w:t>Epidemiological studies have associated the use of CHCs with an increased risk for arterial thromboembolism (myocardial infarction) or for cerebrovascular accident (e.g. transient ischaemic attack, stroke). Arterial thromboembolic events may be fatal</w:t>
      </w:r>
      <w:r w:rsidRPr="00656798">
        <w:rPr>
          <w:rFonts w:ascii="Arial" w:eastAsia="Times New Roman" w:hAnsi="Arial" w:cs="Arial"/>
          <w:color w:val="000000"/>
          <w:sz w:val="19"/>
          <w:szCs w:val="19"/>
          <w:lang w:bidi="ar-SA"/>
        </w:rPr>
        <w:t>.</w:t>
      </w:r>
    </w:p>
    <w:p w14:paraId="3BF6871F" w14:textId="77777777" w:rsidR="00656798" w:rsidRPr="00656798" w:rsidRDefault="00656798" w:rsidP="00656798">
      <w:pPr>
        <w:widowControl/>
        <w:shd w:val="clear" w:color="auto" w:fill="FFFFFF"/>
        <w:autoSpaceDE/>
        <w:autoSpaceDN/>
        <w:spacing w:after="143"/>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u w:val="single"/>
          <w:lang w:bidi="ar-SA"/>
        </w:rPr>
        <w:t>Risk factors for ATE</w:t>
      </w:r>
    </w:p>
    <w:p w14:paraId="7BAA72B8"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The risk of arterial thromboembolic complications or of a cerebrovascular accident in CHC users increases in women with risk factors (see table).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is contraindicated if a woman has one serious or multiple risk factors for ATE that puts her at high risk of arterial thrombosis (see section 4.3). If a woman has more than one risk factor, it is possible that the increase in risk is greater than the sum of the individual factors - in this case her total risk should be considered. If the balance of benefits and risks is considered to be negative a CHC should not be prescribed (see section 4.3).</w:t>
      </w:r>
    </w:p>
    <w:p w14:paraId="55000177" w14:textId="77777777" w:rsidR="00656798" w:rsidRPr="00656798" w:rsidRDefault="00656798" w:rsidP="00656798">
      <w:pPr>
        <w:widowControl/>
        <w:shd w:val="clear" w:color="auto" w:fill="FFFFFF"/>
        <w:autoSpaceDE/>
        <w:autoSpaceDN/>
        <w:spacing w:after="143"/>
        <w:ind w:hanging="720"/>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u w:val="single"/>
          <w:lang w:bidi="ar-SA"/>
        </w:rPr>
        <w:t xml:space="preserve">Table: Risk factors for ATE </w:t>
      </w:r>
    </w:p>
    <w:p w14:paraId="7C451F8C" w14:textId="77777777" w:rsidR="00656798" w:rsidRPr="00656798" w:rsidRDefault="00656798" w:rsidP="00656798">
      <w:pPr>
        <w:widowControl/>
        <w:autoSpaceDE/>
        <w:autoSpaceDN/>
        <w:spacing w:line="276" w:lineRule="auto"/>
        <w:ind w:hanging="720"/>
        <w:contextualSpacing/>
        <w:jc w:val="both"/>
        <w:rPr>
          <w:rFonts w:ascii="Times New Roman" w:eastAsia="Times New Roman" w:hAnsi="Times New Roman" w:cs="Times New Roman"/>
          <w:b/>
          <w:sz w:val="10"/>
          <w:szCs w:val="10"/>
          <w:lang w:bidi="ar-SA"/>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5040"/>
      </w:tblGrid>
      <w:tr w:rsidR="00656798" w:rsidRPr="00656798" w14:paraId="5951BC6A" w14:textId="77777777" w:rsidTr="007E7A83">
        <w:tc>
          <w:tcPr>
            <w:tcW w:w="4500" w:type="dxa"/>
            <w:shd w:val="clear" w:color="auto" w:fill="auto"/>
          </w:tcPr>
          <w:p w14:paraId="02D83E97"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Risk factor</w:t>
            </w:r>
          </w:p>
        </w:tc>
        <w:tc>
          <w:tcPr>
            <w:tcW w:w="5040" w:type="dxa"/>
            <w:shd w:val="clear" w:color="auto" w:fill="auto"/>
          </w:tcPr>
          <w:p w14:paraId="3CE5DCBB"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b/>
                <w:bCs/>
                <w:color w:val="000000"/>
                <w:sz w:val="24"/>
                <w:szCs w:val="24"/>
                <w:lang w:bidi="ar-SA"/>
              </w:rPr>
              <w:t>Comment</w:t>
            </w:r>
          </w:p>
        </w:tc>
      </w:tr>
      <w:tr w:rsidR="00656798" w:rsidRPr="00656798" w14:paraId="527FA955" w14:textId="77777777" w:rsidTr="007E7A83">
        <w:trPr>
          <w:trHeight w:val="332"/>
        </w:trPr>
        <w:tc>
          <w:tcPr>
            <w:tcW w:w="4500" w:type="dxa"/>
            <w:shd w:val="clear" w:color="auto" w:fill="auto"/>
          </w:tcPr>
          <w:p w14:paraId="2FB60E1E"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Increasing age</w:t>
            </w:r>
          </w:p>
        </w:tc>
        <w:tc>
          <w:tcPr>
            <w:tcW w:w="5040" w:type="dxa"/>
            <w:shd w:val="clear" w:color="auto" w:fill="auto"/>
          </w:tcPr>
          <w:p w14:paraId="7648660B"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Particularly above 35 years</w:t>
            </w:r>
          </w:p>
        </w:tc>
      </w:tr>
      <w:tr w:rsidR="00656798" w:rsidRPr="00656798" w14:paraId="1FCFFEFB" w14:textId="77777777" w:rsidTr="007E7A83">
        <w:tc>
          <w:tcPr>
            <w:tcW w:w="4500" w:type="dxa"/>
            <w:shd w:val="clear" w:color="auto" w:fill="auto"/>
          </w:tcPr>
          <w:p w14:paraId="06900D1B"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Smoking</w:t>
            </w:r>
          </w:p>
        </w:tc>
        <w:tc>
          <w:tcPr>
            <w:tcW w:w="5040" w:type="dxa"/>
            <w:shd w:val="clear" w:color="auto" w:fill="auto"/>
          </w:tcPr>
          <w:p w14:paraId="5F537583"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Women should be advised not to smoke if they wish to use a CHC. Women over 35 who continue to smoke should be strongly advised to use a different method of contraception.</w:t>
            </w:r>
          </w:p>
        </w:tc>
      </w:tr>
      <w:tr w:rsidR="00656798" w:rsidRPr="00656798" w14:paraId="193FC0A5" w14:textId="77777777" w:rsidTr="007E7A83">
        <w:tc>
          <w:tcPr>
            <w:tcW w:w="4500" w:type="dxa"/>
            <w:shd w:val="clear" w:color="auto" w:fill="auto"/>
          </w:tcPr>
          <w:p w14:paraId="0975953D"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Hypertension</w:t>
            </w:r>
          </w:p>
        </w:tc>
        <w:tc>
          <w:tcPr>
            <w:tcW w:w="5040" w:type="dxa"/>
            <w:shd w:val="clear" w:color="auto" w:fill="auto"/>
            <w:vAlign w:val="center"/>
          </w:tcPr>
          <w:p w14:paraId="7EEB0585" w14:textId="77777777" w:rsidR="00656798" w:rsidRPr="00656798" w:rsidRDefault="00656798" w:rsidP="00656798">
            <w:pPr>
              <w:widowControl/>
              <w:autoSpaceDE/>
              <w:autoSpaceDN/>
              <w:jc w:val="both"/>
              <w:rPr>
                <w:rFonts w:ascii="Times New Roman" w:eastAsia="Times New Roman" w:hAnsi="Times New Roman" w:cs="Times New Roman"/>
                <w:sz w:val="24"/>
                <w:szCs w:val="24"/>
                <w:lang w:bidi="ar-SA"/>
              </w:rPr>
            </w:pPr>
          </w:p>
        </w:tc>
      </w:tr>
      <w:tr w:rsidR="00656798" w:rsidRPr="00656798" w14:paraId="78936C38" w14:textId="77777777" w:rsidTr="007E7A83">
        <w:tc>
          <w:tcPr>
            <w:tcW w:w="4500" w:type="dxa"/>
            <w:shd w:val="clear" w:color="auto" w:fill="auto"/>
          </w:tcPr>
          <w:p w14:paraId="3DCE4133"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Obesity (body mass index over 30 kg/m</w:t>
            </w:r>
            <w:r w:rsidRPr="00656798">
              <w:rPr>
                <w:rFonts w:ascii="Times New Roman" w:eastAsia="Times New Roman" w:hAnsi="Times New Roman" w:cs="Times New Roman"/>
                <w:color w:val="000000"/>
                <w:sz w:val="24"/>
                <w:szCs w:val="24"/>
                <w:vertAlign w:val="superscript"/>
                <w:lang w:bidi="ar-SA"/>
              </w:rPr>
              <w:t>2</w:t>
            </w:r>
            <w:r w:rsidRPr="00656798">
              <w:rPr>
                <w:rFonts w:ascii="Times New Roman" w:eastAsia="Times New Roman" w:hAnsi="Times New Roman" w:cs="Times New Roman"/>
                <w:color w:val="000000"/>
                <w:sz w:val="24"/>
                <w:szCs w:val="24"/>
                <w:lang w:bidi="ar-SA"/>
              </w:rPr>
              <w:t>)</w:t>
            </w:r>
          </w:p>
        </w:tc>
        <w:tc>
          <w:tcPr>
            <w:tcW w:w="5040" w:type="dxa"/>
            <w:shd w:val="clear" w:color="auto" w:fill="auto"/>
          </w:tcPr>
          <w:p w14:paraId="2CA81167"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Risk increases substantially as BMI increases.</w:t>
            </w:r>
          </w:p>
          <w:p w14:paraId="46B06805" w14:textId="77777777" w:rsidR="00656798" w:rsidRPr="00656798" w:rsidRDefault="00656798" w:rsidP="00656798">
            <w:pPr>
              <w:widowControl/>
              <w:autoSpaceDE/>
              <w:autoSpaceDN/>
              <w:spacing w:line="276" w:lineRule="auto"/>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Particularly important in women with additional risk factors</w:t>
            </w:r>
          </w:p>
        </w:tc>
      </w:tr>
      <w:tr w:rsidR="00656798" w:rsidRPr="00656798" w14:paraId="03DC7059" w14:textId="77777777" w:rsidTr="007E7A83">
        <w:trPr>
          <w:trHeight w:val="1160"/>
        </w:trPr>
        <w:tc>
          <w:tcPr>
            <w:tcW w:w="4500" w:type="dxa"/>
            <w:shd w:val="clear" w:color="auto" w:fill="auto"/>
          </w:tcPr>
          <w:p w14:paraId="4AAB8978"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Positive family history (arterial thromboembolism ever in a sibling or parent especially at relatively early age e.g. below 50).</w:t>
            </w:r>
          </w:p>
        </w:tc>
        <w:tc>
          <w:tcPr>
            <w:tcW w:w="5040" w:type="dxa"/>
            <w:shd w:val="clear" w:color="auto" w:fill="auto"/>
          </w:tcPr>
          <w:p w14:paraId="31C59471"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If a hereditary predisposition is suspected, the woman should be referred to a specialist for advice before deciding about any CHC use</w:t>
            </w:r>
          </w:p>
        </w:tc>
      </w:tr>
      <w:tr w:rsidR="00656798" w:rsidRPr="00656798" w14:paraId="1EE6BECD" w14:textId="77777777" w:rsidTr="007E7A83">
        <w:trPr>
          <w:trHeight w:val="1160"/>
        </w:trPr>
        <w:tc>
          <w:tcPr>
            <w:tcW w:w="4500" w:type="dxa"/>
            <w:shd w:val="clear" w:color="auto" w:fill="auto"/>
          </w:tcPr>
          <w:p w14:paraId="3ACEA9C6"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Migraine</w:t>
            </w:r>
          </w:p>
        </w:tc>
        <w:tc>
          <w:tcPr>
            <w:tcW w:w="5040" w:type="dxa"/>
            <w:shd w:val="clear" w:color="auto" w:fill="auto"/>
          </w:tcPr>
          <w:p w14:paraId="2553E78C"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An increase in frequency or severity of migraine during CHC use (which may be prodromal of a cerebrovascular event) may be a reason for immediate discontinuation. </w:t>
            </w:r>
          </w:p>
        </w:tc>
      </w:tr>
      <w:tr w:rsidR="00656798" w:rsidRPr="00656798" w14:paraId="73680FA9" w14:textId="77777777" w:rsidTr="007E7A83">
        <w:trPr>
          <w:trHeight w:val="1160"/>
        </w:trPr>
        <w:tc>
          <w:tcPr>
            <w:tcW w:w="4500" w:type="dxa"/>
            <w:shd w:val="clear" w:color="auto" w:fill="auto"/>
          </w:tcPr>
          <w:p w14:paraId="15328941"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Other medical conditions associated with adverse vascular events</w:t>
            </w:r>
          </w:p>
        </w:tc>
        <w:tc>
          <w:tcPr>
            <w:tcW w:w="5040" w:type="dxa"/>
            <w:shd w:val="clear" w:color="auto" w:fill="auto"/>
          </w:tcPr>
          <w:p w14:paraId="4EC840BA" w14:textId="77777777" w:rsidR="00656798" w:rsidRPr="00656798" w:rsidRDefault="00656798" w:rsidP="00656798">
            <w:pPr>
              <w:widowControl/>
              <w:autoSpaceDE/>
              <w:autoSpaceDN/>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Diabetes mellitus, hyperhomocysteinaemia, valvular heart disease and atrial fibrillation, dyslipoproteinaemia and systemic lupus erythematosus.</w:t>
            </w:r>
          </w:p>
        </w:tc>
      </w:tr>
    </w:tbl>
    <w:p w14:paraId="7A2DBC67" w14:textId="77777777" w:rsidR="00656798" w:rsidRPr="00656798" w:rsidRDefault="00656798" w:rsidP="00656798">
      <w:pPr>
        <w:widowControl/>
        <w:autoSpaceDE/>
        <w:autoSpaceDN/>
        <w:spacing w:line="276" w:lineRule="auto"/>
        <w:ind w:hanging="720"/>
        <w:contextualSpacing/>
        <w:jc w:val="both"/>
        <w:rPr>
          <w:rFonts w:ascii="Times New Roman" w:eastAsia="Times New Roman" w:hAnsi="Times New Roman" w:cs="Times New Roman"/>
          <w:b/>
          <w:sz w:val="10"/>
          <w:szCs w:val="10"/>
          <w:lang w:bidi="ar-SA"/>
        </w:rPr>
      </w:pPr>
    </w:p>
    <w:p w14:paraId="47A1BEE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b/>
          <w:bCs/>
          <w:color w:val="000000"/>
          <w:sz w:val="24"/>
          <w:szCs w:val="24"/>
          <w:u w:val="single"/>
          <w:lang w:bidi="ar-SA"/>
        </w:rPr>
      </w:pPr>
    </w:p>
    <w:p w14:paraId="23260ED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b/>
          <w:bCs/>
          <w:color w:val="000000"/>
          <w:sz w:val="8"/>
          <w:szCs w:val="8"/>
          <w:u w:val="single"/>
          <w:lang w:bidi="ar-SA"/>
        </w:rPr>
      </w:pPr>
    </w:p>
    <w:p w14:paraId="061352C7"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b/>
          <w:bCs/>
          <w:color w:val="000000"/>
          <w:sz w:val="4"/>
          <w:szCs w:val="4"/>
          <w:u w:val="single"/>
          <w:lang w:bidi="ar-SA"/>
        </w:rPr>
      </w:pPr>
    </w:p>
    <w:p w14:paraId="2E5B5085"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b/>
          <w:bCs/>
          <w:color w:val="000000"/>
          <w:sz w:val="24"/>
          <w:szCs w:val="24"/>
          <w:u w:val="single"/>
          <w:lang w:bidi="ar-SA"/>
        </w:rPr>
      </w:pPr>
      <w:r w:rsidRPr="00656798">
        <w:rPr>
          <w:rFonts w:ascii="Times New Roman" w:eastAsia="Times New Roman" w:hAnsi="Times New Roman" w:cs="Times New Roman"/>
          <w:b/>
          <w:bCs/>
          <w:color w:val="000000"/>
          <w:sz w:val="24"/>
          <w:szCs w:val="24"/>
          <w:u w:val="single"/>
          <w:lang w:bidi="ar-SA"/>
        </w:rPr>
        <w:t>Symptoms of ATE</w:t>
      </w:r>
    </w:p>
    <w:p w14:paraId="002CC8F3"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8"/>
          <w:szCs w:val="8"/>
          <w:lang w:bidi="ar-SA"/>
        </w:rPr>
      </w:pPr>
    </w:p>
    <w:p w14:paraId="5125C275"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 the event of symptoms women should be advised to seek urgent medical attention and to inform the healthcare professional that she is taking a CHC.</w:t>
      </w:r>
    </w:p>
    <w:p w14:paraId="30A1D47A"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4B61299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Symptoms of a cerebrovascular accident can include:</w:t>
      </w:r>
    </w:p>
    <w:p w14:paraId="6985FE9D"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
          <w:szCs w:val="2"/>
          <w:lang w:bidi="ar-SA"/>
        </w:rPr>
      </w:pPr>
    </w:p>
    <w:p w14:paraId="5485CF09"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numbness or weakness of the face, arm or leg, especially on one side of the body;</w:t>
      </w:r>
    </w:p>
    <w:p w14:paraId="2C646BB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trouble walking, dizziness, loss of balance or coordination;</w:t>
      </w:r>
    </w:p>
    <w:p w14:paraId="2385A825"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confusion, trouble speaking or understanding;</w:t>
      </w:r>
    </w:p>
    <w:p w14:paraId="59906AA8"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trouble seeing in one or both eyes;</w:t>
      </w:r>
    </w:p>
    <w:p w14:paraId="1458995C"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sudden, severe or prolonged headache with no known cause;</w:t>
      </w:r>
    </w:p>
    <w:p w14:paraId="2600083C"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loss of consciousness or fainting with or without seizure.</w:t>
      </w:r>
    </w:p>
    <w:p w14:paraId="6A48A6E8" w14:textId="77777777" w:rsidR="00656798" w:rsidRPr="00656798" w:rsidRDefault="00656798" w:rsidP="00656798">
      <w:pPr>
        <w:widowControl/>
        <w:shd w:val="clear" w:color="auto" w:fill="FFFFFF"/>
        <w:autoSpaceDE/>
        <w:autoSpaceDN/>
        <w:spacing w:line="276" w:lineRule="auto"/>
        <w:jc w:val="both"/>
        <w:rPr>
          <w:rFonts w:ascii="Times New Roman" w:eastAsia="Times New Roman" w:hAnsi="Times New Roman" w:cs="Times New Roman"/>
          <w:color w:val="000000"/>
          <w:sz w:val="6"/>
          <w:szCs w:val="6"/>
          <w:lang w:bidi="ar-SA"/>
        </w:rPr>
      </w:pPr>
    </w:p>
    <w:p w14:paraId="00380C92" w14:textId="77777777" w:rsidR="00656798" w:rsidRPr="00656798" w:rsidRDefault="00656798" w:rsidP="00656798">
      <w:pPr>
        <w:widowControl/>
        <w:shd w:val="clear" w:color="auto" w:fill="FFFFFF"/>
        <w:autoSpaceDE/>
        <w:autoSpaceDN/>
        <w:spacing w:line="276" w:lineRule="auto"/>
        <w:jc w:val="both"/>
        <w:rPr>
          <w:rFonts w:ascii="Times New Roman" w:eastAsia="Times New Roman" w:hAnsi="Times New Roman" w:cs="Times New Roman"/>
          <w:color w:val="000000"/>
          <w:sz w:val="6"/>
          <w:szCs w:val="6"/>
          <w:lang w:bidi="ar-SA"/>
        </w:rPr>
      </w:pPr>
    </w:p>
    <w:p w14:paraId="0146DAF1"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Temporary symptoms suggest the event is a transient ischaemic attack (TIA).</w:t>
      </w:r>
    </w:p>
    <w:p w14:paraId="1649EEE0"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4"/>
          <w:szCs w:val="4"/>
          <w:lang w:bidi="ar-SA"/>
        </w:rPr>
      </w:pPr>
    </w:p>
    <w:p w14:paraId="2D5DC661"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Symptoms of myocardial infarction (MI) can include:</w:t>
      </w:r>
    </w:p>
    <w:p w14:paraId="01903C7A"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pain, discomfort, pressure, heaviness, sensation of squeezing or fullness in the chest, arm, or below the breastbone;</w:t>
      </w:r>
    </w:p>
    <w:p w14:paraId="156CC181"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discomfort radiating to the back, jaw, throat, arm, stomach;</w:t>
      </w:r>
    </w:p>
    <w:p w14:paraId="084839A6"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feeling of being full, having indigestion or choking;</w:t>
      </w:r>
    </w:p>
    <w:p w14:paraId="55D854B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sweating, nausea, vomiting or dizziness;</w:t>
      </w:r>
    </w:p>
    <w:p w14:paraId="67376DB3"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extreme weakness, anxiety, or shortness of breath;</w:t>
      </w:r>
    </w:p>
    <w:p w14:paraId="5478536D"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rapid or irregular heartbeats.</w:t>
      </w:r>
    </w:p>
    <w:p w14:paraId="27256FEA"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8"/>
          <w:szCs w:val="8"/>
          <w:lang w:bidi="ar-SA"/>
        </w:rPr>
      </w:pPr>
    </w:p>
    <w:p w14:paraId="62432C63" w14:textId="77777777" w:rsidR="00656798" w:rsidRPr="00656798" w:rsidRDefault="00656798" w:rsidP="00656798">
      <w:pPr>
        <w:widowControl/>
        <w:shd w:val="clear" w:color="auto" w:fill="FFFFFF"/>
        <w:autoSpaceDE/>
        <w:autoSpaceDN/>
        <w:spacing w:after="143" w:line="276" w:lineRule="auto"/>
        <w:ind w:right="-511"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u w:val="single"/>
          <w:lang w:bidi="ar-SA"/>
        </w:rPr>
        <w:t>Medical Examination/Consultation</w:t>
      </w:r>
    </w:p>
    <w:p w14:paraId="460ABDA3" w14:textId="77777777" w:rsidR="00656798" w:rsidRPr="00656798" w:rsidRDefault="00656798" w:rsidP="00656798">
      <w:pPr>
        <w:widowControl/>
        <w:shd w:val="clear" w:color="auto" w:fill="FFFFFF"/>
        <w:tabs>
          <w:tab w:val="left" w:pos="-450"/>
        </w:tabs>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Prior to the initiation or reinstitution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a complete medical history (including family history) should be taken and pregnancy must be ruled out. Blood pressure should be measured and a physical examination should be performed, guided by the contra-indications (see section 4.3) and warnings (see section 4.4). It is important to draw a woman's attention to the information on venous and arterial thrombosis, including the risk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compared with other CHCs, the symptoms of VTE and ATE, the known risk factors and what to do in the event of a suspected thrombosis.</w:t>
      </w:r>
    </w:p>
    <w:p w14:paraId="2519F0BB" w14:textId="77777777" w:rsidR="00656798" w:rsidRPr="00656798" w:rsidRDefault="00656798" w:rsidP="00656798">
      <w:pPr>
        <w:widowControl/>
        <w:shd w:val="clear" w:color="auto" w:fill="FFFFFF"/>
        <w:tabs>
          <w:tab w:val="left" w:pos="-450"/>
        </w:tabs>
        <w:autoSpaceDE/>
        <w:autoSpaceDN/>
        <w:spacing w:line="276" w:lineRule="auto"/>
        <w:ind w:left="-720" w:right="-504"/>
        <w:jc w:val="both"/>
        <w:rPr>
          <w:rFonts w:ascii="Times New Roman" w:eastAsia="Times New Roman" w:hAnsi="Times New Roman" w:cs="Times New Roman"/>
          <w:color w:val="000000"/>
          <w:sz w:val="6"/>
          <w:szCs w:val="6"/>
          <w:lang w:bidi="ar-SA"/>
        </w:rPr>
      </w:pPr>
    </w:p>
    <w:p w14:paraId="6F34F997"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woman should also be instructed to carefully read the user leaflet and to adhere to the advice given. The frequency and nature of examinations should be based on established practice guidelines and be adapted to the individual woman.</w:t>
      </w:r>
    </w:p>
    <w:p w14:paraId="5E5816E1"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7472ADD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Women should be advised that hormonal contraceptives do not protect against HIV infections (AIDS) and other sexually transmitted diseases.</w:t>
      </w:r>
    </w:p>
    <w:p w14:paraId="6E843E30"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6252A80E"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Undiagnosed vaginal bleeding that is suspicious for underlying conditions should be investigated.</w:t>
      </w:r>
    </w:p>
    <w:p w14:paraId="1805FB3A"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6"/>
          <w:szCs w:val="6"/>
          <w:lang w:bidi="ar-SA"/>
        </w:rPr>
      </w:pPr>
    </w:p>
    <w:p w14:paraId="3883A741"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u w:val="single"/>
          <w:lang w:bidi="ar-SA"/>
        </w:rPr>
        <w:t>Conditions which require strict medical supervision</w:t>
      </w:r>
    </w:p>
    <w:p w14:paraId="2DB43185"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8"/>
          <w:szCs w:val="8"/>
          <w:lang w:bidi="ar-SA"/>
        </w:rPr>
      </w:pPr>
    </w:p>
    <w:p w14:paraId="74DC8B0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decision to prescribe the COC must be made using clinical judgement and in consultation with the woman. Exacerbation or first appearance of any of these conditions or risk factors may indicate that use of the oral contraceptive should be discontinued. The woman should contact her physician, who should then decide on whether COC use should be discontinued:</w:t>
      </w:r>
    </w:p>
    <w:p w14:paraId="4BCEE2A9"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5ADA5A1D"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05BFF9E2"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30E2036E"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69AA72DE"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4B059BAB"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3131D3FA"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5F9DE407"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4741C1F3"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40BA6636"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Diabetes mellitus with mild vascular disease or mild nephropathy, retinopathy or neuropathy</w:t>
      </w:r>
    </w:p>
    <w:p w14:paraId="49F004C7" w14:textId="77777777" w:rsidR="00656798" w:rsidRPr="00656798" w:rsidRDefault="00656798" w:rsidP="00656798">
      <w:pPr>
        <w:widowControl/>
        <w:shd w:val="clear" w:color="auto" w:fill="FFFFFF"/>
        <w:autoSpaceDE/>
        <w:autoSpaceDN/>
        <w:spacing w:line="276" w:lineRule="auto"/>
        <w:ind w:left="-540" w:right="-511" w:hanging="18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Hypertension that is adequately controlled, i.e. systolic &gt;140 to159 mm Hg or diastolic &gt; 90 to 94 mm Hg (see also Section 4.4 'Reasons for stopping oral contraception immediately')</w:t>
      </w:r>
    </w:p>
    <w:p w14:paraId="17F413FF"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porphyria</w:t>
      </w:r>
    </w:p>
    <w:p w14:paraId="09AFDEFA"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obesity</w:t>
      </w:r>
    </w:p>
    <w:p w14:paraId="3B09DF48"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migraine</w:t>
      </w:r>
    </w:p>
    <w:p w14:paraId="04C7AB6C"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lastRenderedPageBreak/>
        <w:t>• cardiovascular diseases</w:t>
      </w:r>
    </w:p>
    <w:p w14:paraId="7B07EEAD" w14:textId="77777777" w:rsidR="00656798" w:rsidRPr="00656798" w:rsidRDefault="00656798" w:rsidP="00656798">
      <w:pPr>
        <w:widowControl/>
        <w:shd w:val="clear" w:color="auto" w:fill="FFFFFF"/>
        <w:autoSpaceDE/>
        <w:autoSpaceDN/>
        <w:spacing w:line="276" w:lineRule="auto"/>
        <w:ind w:right="-511" w:hanging="720"/>
        <w:jc w:val="both"/>
        <w:rPr>
          <w:rFonts w:ascii="Times New Roman" w:eastAsia="Times New Roman" w:hAnsi="Times New Roman" w:cs="Times New Roman"/>
          <w:color w:val="000000"/>
          <w:sz w:val="4"/>
          <w:szCs w:val="4"/>
          <w:lang w:bidi="ar-SA"/>
        </w:rPr>
      </w:pPr>
    </w:p>
    <w:p w14:paraId="7A5C55A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b/>
          <w:bCs/>
          <w:color w:val="000000"/>
          <w:sz w:val="24"/>
          <w:szCs w:val="24"/>
          <w:lang w:bidi="ar-SA"/>
        </w:rPr>
      </w:pPr>
      <w:r w:rsidRPr="00656798">
        <w:rPr>
          <w:rFonts w:ascii="Times New Roman" w:eastAsia="Times New Roman" w:hAnsi="Times New Roman" w:cs="Times New Roman"/>
          <w:b/>
          <w:bCs/>
          <w:color w:val="000000"/>
          <w:sz w:val="24"/>
          <w:szCs w:val="24"/>
          <w:lang w:bidi="ar-SA"/>
        </w:rPr>
        <w:t>Reasons for stopping oral contraception immediately:</w:t>
      </w:r>
    </w:p>
    <w:p w14:paraId="434E328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4"/>
          <w:szCs w:val="4"/>
          <w:lang w:bidi="ar-SA"/>
        </w:rPr>
      </w:pPr>
    </w:p>
    <w:p w14:paraId="29F5E0BB"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When stopping oral contraception non-hormonal contraception should be used to ensure contraceptive protection is maintained.</w:t>
      </w:r>
    </w:p>
    <w:p w14:paraId="58BB1E6E" w14:textId="77777777" w:rsidR="00656798" w:rsidRPr="00656798" w:rsidRDefault="00656798" w:rsidP="00656798">
      <w:pPr>
        <w:widowControl/>
        <w:numPr>
          <w:ilvl w:val="0"/>
          <w:numId w:val="17"/>
        </w:numPr>
        <w:shd w:val="clear" w:color="auto" w:fill="FFFFFF"/>
        <w:tabs>
          <w:tab w:val="left" w:pos="-450"/>
        </w:tabs>
        <w:autoSpaceDE/>
        <w:autoSpaceDN/>
        <w:spacing w:line="276" w:lineRule="auto"/>
        <w:ind w:right="-511" w:hanging="144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Occurrence for the first time, or exacerbation, of migrainous headaches or unusually frequent or</w:t>
      </w:r>
    </w:p>
    <w:p w14:paraId="1D8B3A27" w14:textId="77777777" w:rsidR="00656798" w:rsidRPr="00656798" w:rsidRDefault="00656798" w:rsidP="00656798">
      <w:pPr>
        <w:widowControl/>
        <w:shd w:val="clear" w:color="auto" w:fill="FFFFFF"/>
        <w:autoSpaceDE/>
        <w:autoSpaceDN/>
        <w:spacing w:line="276" w:lineRule="auto"/>
        <w:ind w:left="360" w:hanging="810"/>
        <w:jc w:val="both"/>
        <w:rPr>
          <w:rFonts w:ascii="Times New Roman" w:eastAsia="Times New Roman" w:hAnsi="Times New Roman" w:cs="Times New Roman"/>
          <w:color w:val="000000"/>
          <w:sz w:val="2"/>
          <w:szCs w:val="2"/>
          <w:lang w:bidi="ar-SA"/>
        </w:rPr>
      </w:pPr>
    </w:p>
    <w:p w14:paraId="0142BBFE" w14:textId="77777777" w:rsidR="00656798" w:rsidRPr="00656798" w:rsidRDefault="00656798" w:rsidP="00656798">
      <w:pPr>
        <w:widowControl/>
        <w:shd w:val="clear" w:color="auto" w:fill="FFFFFF"/>
        <w:autoSpaceDE/>
        <w:autoSpaceDN/>
        <w:spacing w:line="276" w:lineRule="auto"/>
        <w:ind w:left="360" w:hanging="108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unusually severe headaches</w:t>
      </w:r>
    </w:p>
    <w:p w14:paraId="7832C03C" w14:textId="77777777" w:rsidR="00656798" w:rsidRPr="00656798" w:rsidRDefault="00656798" w:rsidP="00656798">
      <w:pPr>
        <w:widowControl/>
        <w:shd w:val="clear" w:color="auto" w:fill="FFFFFF"/>
        <w:autoSpaceDE/>
        <w:autoSpaceDN/>
        <w:spacing w:line="276" w:lineRule="auto"/>
        <w:ind w:left="360" w:hanging="1080"/>
        <w:jc w:val="both"/>
        <w:rPr>
          <w:rFonts w:ascii="Times New Roman" w:eastAsia="Times New Roman" w:hAnsi="Times New Roman" w:cs="Times New Roman"/>
          <w:color w:val="000000"/>
          <w:sz w:val="2"/>
          <w:szCs w:val="2"/>
          <w:lang w:bidi="ar-SA"/>
        </w:rPr>
      </w:pPr>
    </w:p>
    <w:p w14:paraId="4E05AA25"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2. Sudden disturbances of vision, of hearing or other perceptual disorders</w:t>
      </w:r>
    </w:p>
    <w:p w14:paraId="4A5D257B" w14:textId="77777777" w:rsidR="00656798" w:rsidRPr="00656798" w:rsidRDefault="00656798" w:rsidP="00656798">
      <w:pPr>
        <w:widowControl/>
        <w:shd w:val="clear" w:color="auto" w:fill="FFFFFF"/>
        <w:autoSpaceDE/>
        <w:autoSpaceDN/>
        <w:spacing w:line="276" w:lineRule="auto"/>
        <w:ind w:right="-601"/>
        <w:jc w:val="both"/>
        <w:rPr>
          <w:rFonts w:ascii="Times New Roman" w:eastAsia="Times New Roman" w:hAnsi="Times New Roman" w:cs="Times New Roman"/>
          <w:color w:val="000000"/>
          <w:sz w:val="4"/>
          <w:szCs w:val="4"/>
          <w:lang w:bidi="ar-SA"/>
        </w:rPr>
      </w:pPr>
    </w:p>
    <w:p w14:paraId="7273C9EE"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3. First signs of thrombosis or blood clots (e.g. unusual pains in or swelling of the leg(s), stabbing pains on breathing or coughing for no apparent reason). Feeling of pain and tightness in the chest</w:t>
      </w:r>
    </w:p>
    <w:p w14:paraId="5F169F07"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01DFBB38"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4. At least four weeks before an elective major operation (e.g. abdominal, orthopaedic), any surgery to the legs, medical treatment for varicose veins or prolonged immobilisation, e.g. after accidents or surgery. Do not restart until 2 weeks after full ambulation. In case of emergency surgery, thrombotic prophylaxis is usually indicated e.g. subcutaneous heparin</w:t>
      </w:r>
    </w:p>
    <w:p w14:paraId="7F1E077E"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
          <w:szCs w:val="2"/>
          <w:lang w:bidi="ar-SA"/>
        </w:rPr>
      </w:pPr>
    </w:p>
    <w:p w14:paraId="3E1256CD"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5. Onset of jaundice, hepatitis, itching of the whole body</w:t>
      </w:r>
    </w:p>
    <w:p w14:paraId="6098C1C6"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6. Significant rise in blood pressure</w:t>
      </w:r>
    </w:p>
    <w:p w14:paraId="5F4EB7D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7. Severe upper abdominal pain or liver enlargement</w:t>
      </w:r>
    </w:p>
    <w:p w14:paraId="69EEECE5"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8. Clear exacerbation of conditions known to be capable of deteriorating during oral contraception or pregnancy (see section 4.4 'Conditions which deteriorate in pregnancy or during previous COC use' under 'Other conditions')</w:t>
      </w:r>
    </w:p>
    <w:p w14:paraId="0E0305D4"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25035A6D" w14:textId="77777777" w:rsidR="00656798" w:rsidRPr="00656798" w:rsidRDefault="00656798" w:rsidP="00656798">
      <w:pPr>
        <w:widowControl/>
        <w:shd w:val="clear" w:color="auto" w:fill="FFFFFF"/>
        <w:autoSpaceDE/>
        <w:autoSpaceDN/>
        <w:spacing w:line="276" w:lineRule="auto"/>
        <w:ind w:right="-601" w:hanging="720"/>
        <w:jc w:val="both"/>
        <w:rPr>
          <w:rFonts w:ascii="Times New Roman" w:eastAsia="Times New Roman" w:hAnsi="Times New Roman" w:cs="Times New Roman"/>
          <w:color w:val="000000"/>
          <w:sz w:val="24"/>
          <w:szCs w:val="24"/>
          <w:u w:val="single"/>
          <w:lang w:bidi="ar-SA"/>
        </w:rPr>
      </w:pPr>
      <w:r w:rsidRPr="00656798">
        <w:rPr>
          <w:rFonts w:ascii="Times New Roman" w:eastAsia="Times New Roman" w:hAnsi="Times New Roman" w:cs="Times New Roman"/>
          <w:color w:val="000000"/>
          <w:sz w:val="24"/>
          <w:szCs w:val="24"/>
          <w:u w:val="single"/>
          <w:lang w:bidi="ar-SA"/>
        </w:rPr>
        <w:t>Tumours</w:t>
      </w:r>
    </w:p>
    <w:p w14:paraId="0CB0DB39" w14:textId="77777777" w:rsidR="00656798" w:rsidRPr="00656798" w:rsidRDefault="00656798" w:rsidP="00656798">
      <w:pPr>
        <w:widowControl/>
        <w:shd w:val="clear" w:color="auto" w:fill="FFFFFF"/>
        <w:autoSpaceDE/>
        <w:autoSpaceDN/>
        <w:spacing w:line="276" w:lineRule="auto"/>
        <w:ind w:right="-601" w:hanging="720"/>
        <w:jc w:val="both"/>
        <w:rPr>
          <w:rFonts w:ascii="Times New Roman" w:eastAsia="Times New Roman" w:hAnsi="Times New Roman" w:cs="Times New Roman"/>
          <w:color w:val="000000"/>
          <w:sz w:val="8"/>
          <w:szCs w:val="8"/>
          <w:lang w:bidi="ar-SA"/>
        </w:rPr>
      </w:pPr>
    </w:p>
    <w:p w14:paraId="77D6C217"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Numerous epidemiological studies have been reported on the risks of ovarian, endometrial, cervical and breast cancer in women using combined oral contraceptives. The evidence is clear that high dose combined oral contraceptives offer substantial protection against both ovarian and endometrial cancer. However, it is not clear whether low dose COCs confer protective effects to the same level.</w:t>
      </w:r>
    </w:p>
    <w:p w14:paraId="04E0E8E4"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4353221C" w14:textId="77777777" w:rsidR="00656798" w:rsidRPr="00656798" w:rsidRDefault="00656798" w:rsidP="00656798">
      <w:pPr>
        <w:widowControl/>
        <w:shd w:val="clear" w:color="auto" w:fill="FFFFFF"/>
        <w:autoSpaceDE/>
        <w:autoSpaceDN/>
        <w:spacing w:line="276" w:lineRule="auto"/>
        <w:ind w:right="-601" w:hanging="720"/>
        <w:jc w:val="both"/>
        <w:rPr>
          <w:rFonts w:ascii="Times New Roman" w:eastAsia="Times New Roman" w:hAnsi="Times New Roman" w:cs="Times New Roman"/>
          <w:i/>
          <w:iCs/>
          <w:color w:val="000000"/>
          <w:sz w:val="24"/>
          <w:szCs w:val="24"/>
          <w:u w:val="single"/>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Breast cancer</w:t>
      </w:r>
    </w:p>
    <w:p w14:paraId="6750573F" w14:textId="77777777" w:rsidR="00656798" w:rsidRPr="00656798" w:rsidRDefault="00656798" w:rsidP="00656798">
      <w:pPr>
        <w:widowControl/>
        <w:shd w:val="clear" w:color="auto" w:fill="FFFFFF"/>
        <w:autoSpaceDE/>
        <w:autoSpaceDN/>
        <w:spacing w:line="276" w:lineRule="auto"/>
        <w:ind w:right="-601" w:hanging="720"/>
        <w:jc w:val="both"/>
        <w:rPr>
          <w:rFonts w:ascii="Times New Roman" w:eastAsia="Times New Roman" w:hAnsi="Times New Roman" w:cs="Times New Roman"/>
          <w:color w:val="000000"/>
          <w:sz w:val="8"/>
          <w:szCs w:val="8"/>
          <w:lang w:bidi="ar-SA"/>
        </w:rPr>
      </w:pPr>
    </w:p>
    <w:p w14:paraId="10300C3E"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A meta-analysis from 54 epidemiological studies reported that there is a slightly increased relative risk (RR = 1.24) of having breast cancer diagnosed in women who are currently using combined oral contraceptives (COCs). The observed pattern of increased risk may be due to an earlier diagnosis of breast cancer in COC users, the biological effects of COCs or a combination of both. The additional breast cancers diagnosed in current users of COCs or in women who have used COCs in the last ten years are more likely to be localised to the breast than those in women who never used COCs.</w:t>
      </w:r>
    </w:p>
    <w:p w14:paraId="1E525FC5"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Breast cancer is rare among women under 40 years of age whether or not they take COCs. Whilst </w:t>
      </w:r>
    </w:p>
    <w:p w14:paraId="5930D9B6"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this background risk increases with age, the excess number of breast cancer diagnoses in current and recent COC users is small in relation to the overall risk of breast cancer (see bar chart).</w:t>
      </w:r>
    </w:p>
    <w:p w14:paraId="421D1075"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most important risk factor for breast cancer in COC users is the age women discontinue the COC; the older the age at stopping, the more breast cancers are diagnosed. Duration of use is less important and the excess risk gradually disappears during the course of the 10 years after stopping COC use such that by 10 years there appears to be no excess.</w:t>
      </w:r>
    </w:p>
    <w:p w14:paraId="700D1D36" w14:textId="77777777" w:rsidR="00656798" w:rsidRPr="00656798" w:rsidRDefault="00656798" w:rsidP="00656798">
      <w:pPr>
        <w:widowControl/>
        <w:shd w:val="clear" w:color="auto" w:fill="FFFFFF"/>
        <w:autoSpaceDE/>
        <w:autoSpaceDN/>
        <w:spacing w:after="143" w:line="276" w:lineRule="auto"/>
        <w:ind w:left="-720" w:right="-60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possible increase in risk of breast cancer should be discussed with the user and weighed against the benefits of COCs taking into account the evidence that they offer substantial protection against the risk of developing certain other cancers (e.g. ovarian and endometrial cancer).</w:t>
      </w:r>
    </w:p>
    <w:p w14:paraId="4226901C" w14:textId="77777777" w:rsidR="00656798" w:rsidRPr="00656798" w:rsidRDefault="00656798" w:rsidP="00656798">
      <w:pPr>
        <w:widowControl/>
        <w:autoSpaceDE/>
        <w:autoSpaceDN/>
        <w:spacing w:line="276" w:lineRule="auto"/>
        <w:ind w:right="-511" w:hanging="720"/>
        <w:contextualSpacing/>
        <w:jc w:val="both"/>
        <w:rPr>
          <w:rFonts w:ascii="Times New Roman" w:eastAsia="Times New Roman" w:hAnsi="Times New Roman" w:cs="Times New Roman"/>
          <w:b/>
          <w:sz w:val="8"/>
          <w:szCs w:val="8"/>
          <w:lang w:bidi="ar-SA"/>
        </w:rPr>
      </w:pPr>
    </w:p>
    <w:p w14:paraId="5C7366CD" w14:textId="77777777" w:rsidR="00656798" w:rsidRPr="00656798" w:rsidRDefault="00656798" w:rsidP="00656798">
      <w:pPr>
        <w:widowControl/>
        <w:autoSpaceDE/>
        <w:autoSpaceDN/>
        <w:spacing w:line="276" w:lineRule="auto"/>
        <w:ind w:right="-511" w:hanging="720"/>
        <w:contextualSpacing/>
        <w:jc w:val="both"/>
        <w:rPr>
          <w:rFonts w:ascii="Times New Roman" w:eastAsia="Times New Roman" w:hAnsi="Times New Roman" w:cs="Times New Roman"/>
          <w:b/>
          <w:sz w:val="8"/>
          <w:szCs w:val="8"/>
          <w:lang w:bidi="ar-SA"/>
        </w:rPr>
      </w:pPr>
    </w:p>
    <w:p w14:paraId="523B9E23" w14:textId="1261BA93" w:rsidR="00656798" w:rsidRPr="00656798" w:rsidRDefault="00656798" w:rsidP="00656798">
      <w:pPr>
        <w:widowControl/>
        <w:autoSpaceDE/>
        <w:autoSpaceDN/>
        <w:spacing w:line="276" w:lineRule="auto"/>
        <w:ind w:right="-511"/>
        <w:contextualSpacing/>
        <w:jc w:val="center"/>
        <w:rPr>
          <w:rFonts w:ascii="Times New Roman" w:eastAsia="Times New Roman" w:hAnsi="Times New Roman" w:cs="Times New Roman"/>
          <w:sz w:val="24"/>
          <w:szCs w:val="24"/>
          <w:lang w:bidi="ar-SA"/>
        </w:rPr>
      </w:pPr>
      <w:r w:rsidRPr="00656798">
        <w:rPr>
          <w:rFonts w:ascii="Times New Roman" w:eastAsia="Times New Roman" w:hAnsi="Times New Roman" w:cs="Times New Roman"/>
          <w:noProof/>
          <w:sz w:val="24"/>
          <w:szCs w:val="24"/>
          <w:lang w:bidi="ar-SA"/>
        </w:rPr>
        <w:drawing>
          <wp:inline distT="0" distB="0" distL="0" distR="0" wp14:anchorId="48D0812B" wp14:editId="100B08EA">
            <wp:extent cx="5534025" cy="3514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3514725"/>
                    </a:xfrm>
                    <a:prstGeom prst="rect">
                      <a:avLst/>
                    </a:prstGeom>
                    <a:noFill/>
                    <a:ln>
                      <a:noFill/>
                    </a:ln>
                  </pic:spPr>
                </pic:pic>
              </a:graphicData>
            </a:graphic>
          </wp:inline>
        </w:drawing>
      </w:r>
      <w:r w:rsidRPr="00656798">
        <w:rPr>
          <w:rFonts w:ascii="Times New Roman" w:eastAsia="Times New Roman" w:hAnsi="Times New Roman" w:cs="Times New Roman"/>
          <w:sz w:val="24"/>
          <w:szCs w:val="24"/>
          <w:lang w:bidi="ar-SA"/>
        </w:rPr>
        <w:t xml:space="preserve"> </w:t>
      </w:r>
    </w:p>
    <w:p w14:paraId="542E927C" w14:textId="77777777" w:rsidR="00656798" w:rsidRPr="00656798" w:rsidRDefault="00656798" w:rsidP="00656798">
      <w:pPr>
        <w:widowControl/>
        <w:autoSpaceDE/>
        <w:autoSpaceDN/>
        <w:rPr>
          <w:rFonts w:ascii="Times New Roman" w:eastAsia="Times New Roman" w:hAnsi="Times New Roman" w:cs="Times New Roman"/>
          <w:sz w:val="4"/>
          <w:szCs w:val="4"/>
          <w:lang w:bidi="ar-SA"/>
        </w:rPr>
      </w:pPr>
    </w:p>
    <w:p w14:paraId="19B67CDC" w14:textId="77777777" w:rsidR="00656798" w:rsidRPr="00656798" w:rsidRDefault="00656798" w:rsidP="00656798">
      <w:pPr>
        <w:widowControl/>
        <w:shd w:val="clear" w:color="auto" w:fill="FFFFFF"/>
        <w:autoSpaceDE/>
        <w:autoSpaceDN/>
        <w:spacing w:after="143" w:line="276" w:lineRule="auto"/>
        <w:ind w:left="-810" w:firstLine="90"/>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Cervical Cancer</w:t>
      </w:r>
    </w:p>
    <w:p w14:paraId="08E0C749" w14:textId="77777777" w:rsidR="00656798" w:rsidRPr="00656798" w:rsidRDefault="00656798" w:rsidP="00656798">
      <w:pPr>
        <w:widowControl/>
        <w:shd w:val="clear" w:color="auto" w:fill="FFFFFF"/>
        <w:autoSpaceDE/>
        <w:autoSpaceDN/>
        <w:spacing w:line="276" w:lineRule="auto"/>
        <w:ind w:left="-720" w:right="-511" w:hanging="9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The most important risk factor for cervical cancer is persistent HPV infection. Some epidemiological studies have indicated that long-term use of COCs may further contribute to this increased risk but there continues to be controversy about the extent to which this finding is attributable to confounding effects, e.g., cervical screening and sexual behaviour including use of barrier contraceptives.</w:t>
      </w:r>
    </w:p>
    <w:p w14:paraId="3249FA50" w14:textId="77777777" w:rsidR="00656798" w:rsidRPr="00656798" w:rsidRDefault="00656798" w:rsidP="00656798">
      <w:pPr>
        <w:widowControl/>
        <w:shd w:val="clear" w:color="auto" w:fill="FFFFFF"/>
        <w:autoSpaceDE/>
        <w:autoSpaceDN/>
        <w:spacing w:line="276" w:lineRule="auto"/>
        <w:ind w:left="-720" w:right="-511" w:hanging="90"/>
        <w:jc w:val="both"/>
        <w:rPr>
          <w:rFonts w:ascii="Times New Roman" w:eastAsia="Times New Roman" w:hAnsi="Times New Roman" w:cs="Times New Roman"/>
          <w:color w:val="000000"/>
          <w:sz w:val="6"/>
          <w:szCs w:val="6"/>
          <w:lang w:bidi="ar-SA"/>
        </w:rPr>
      </w:pPr>
    </w:p>
    <w:p w14:paraId="5B148AC7"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Liver Cancer</w:t>
      </w:r>
    </w:p>
    <w:p w14:paraId="3E1CEB94"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76866D32"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1E180E9A"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1BF4F21B"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1EF8A637"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In rare cases benign and, in even rarer cases, malignant liver tumours leading in isolated cases to life-threatening intra-abdominal haemorrhage have been observed after the use of hormonal substances such as those contained in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If severe upper abdominal complaints, liver enlargement or signs of intra-abdominal haemorrhage occur, the possibility of a liver tumour should be included in the differential diagnosis</w:t>
      </w:r>
    </w:p>
    <w:p w14:paraId="440D4C7E" w14:textId="77777777" w:rsidR="00656798" w:rsidRPr="00656798" w:rsidRDefault="00656798" w:rsidP="00656798">
      <w:pPr>
        <w:widowControl/>
        <w:shd w:val="clear" w:color="auto" w:fill="FFFFFF"/>
        <w:autoSpaceDE/>
        <w:autoSpaceDN/>
        <w:spacing w:line="276" w:lineRule="auto"/>
        <w:jc w:val="both"/>
        <w:rPr>
          <w:rFonts w:ascii="Times New Roman" w:eastAsia="Times New Roman" w:hAnsi="Times New Roman" w:cs="Times New Roman"/>
          <w:color w:val="000000"/>
          <w:sz w:val="6"/>
          <w:szCs w:val="6"/>
          <w:u w:val="single"/>
          <w:lang w:bidi="ar-SA"/>
        </w:rPr>
      </w:pPr>
    </w:p>
    <w:p w14:paraId="4D3C66AC"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u w:val="single"/>
          <w:lang w:bidi="ar-SA"/>
        </w:rPr>
        <w:t>Other conditions</w:t>
      </w:r>
    </w:p>
    <w:p w14:paraId="213BB9B7"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0B50642C"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261F926D"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24411A0B"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possibility cannot be ruled out that certain chronic diseases may occasionally deteriorate during the use of combined oral contraceptives.</w:t>
      </w:r>
    </w:p>
    <w:p w14:paraId="7090E58B"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01C305A1"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w:t>
      </w:r>
      <w:r w:rsidRPr="00656798">
        <w:rPr>
          <w:rFonts w:ascii="Times New Roman" w:eastAsia="Times New Roman" w:hAnsi="Times New Roman" w:cs="Times New Roman"/>
          <w:i/>
          <w:iCs/>
          <w:color w:val="000000"/>
          <w:sz w:val="24"/>
          <w:szCs w:val="24"/>
          <w:u w:val="single"/>
          <w:lang w:bidi="ar-SA"/>
        </w:rPr>
        <w:t>Known hyperlipidaemias</w:t>
      </w:r>
    </w:p>
    <w:p w14:paraId="31BB95FB"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04758346"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2B39CAAE"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63213C2B"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0D0E17FD"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Women with hypertriglyceridemia, or a family history thereof, may be at an increased risk of pancreatitis when using COCs.</w:t>
      </w:r>
    </w:p>
    <w:p w14:paraId="70BAFAA2"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8"/>
          <w:szCs w:val="8"/>
          <w:lang w:bidi="ar-SA"/>
        </w:rPr>
      </w:pPr>
    </w:p>
    <w:p w14:paraId="502DFBC2"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Women with hyperlipidaemias are at an increased risk of arterial disease (see section 4.4 'Risk of arterial thromboembolism (ATE)'). However routine screening of women on COCs is not appropriate.</w:t>
      </w:r>
    </w:p>
    <w:p w14:paraId="0F201254"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w:t>
      </w:r>
      <w:r w:rsidRPr="00656798">
        <w:rPr>
          <w:rFonts w:ascii="Times New Roman" w:eastAsia="Times New Roman" w:hAnsi="Times New Roman" w:cs="Times New Roman"/>
          <w:i/>
          <w:iCs/>
          <w:color w:val="000000"/>
          <w:sz w:val="24"/>
          <w:szCs w:val="24"/>
          <w:u w:val="single"/>
          <w:lang w:bidi="ar-SA"/>
        </w:rPr>
        <w:t>Blood pressure</w:t>
      </w:r>
    </w:p>
    <w:p w14:paraId="5C6BD39E"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2FA2299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Hypertension is a risk factor for stroke and myocardial infarction (see section 4.4 'Risk of arterial thromboembolism (ATE)'). Although small increases in blood pressure have been reported in many women taking COCs, clinically relevant increases are rare. However, if sustained hypertension develops during the use </w:t>
      </w:r>
      <w:r w:rsidRPr="00656798">
        <w:rPr>
          <w:rFonts w:ascii="Times New Roman" w:eastAsia="Times New Roman" w:hAnsi="Times New Roman" w:cs="Times New Roman"/>
          <w:color w:val="000000"/>
          <w:sz w:val="24"/>
          <w:szCs w:val="24"/>
          <w:lang w:bidi="ar-SA"/>
        </w:rPr>
        <w:lastRenderedPageBreak/>
        <w:t>of a COC, antihypertensive treatment should normally be instigated at a level of 160/100 mm Hg in uncomplicated patients or at 140/90 mm Hg in those with target organ damage, established cardiovascular disease, diabetes or with increased cardiovascular risk factors. Decisions about the continued use of the COC should be made at lower BP levels, and alternative contraception may be advised.</w:t>
      </w:r>
    </w:p>
    <w:p w14:paraId="7B2273D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73C33E8B" w14:textId="77777777" w:rsidR="00656798" w:rsidRPr="00656798" w:rsidRDefault="00656798" w:rsidP="00656798">
      <w:pPr>
        <w:widowControl/>
        <w:shd w:val="clear" w:color="auto" w:fill="FFFFFF"/>
        <w:autoSpaceDE/>
        <w:autoSpaceDN/>
        <w:spacing w:after="143"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Conditions which deteriorate in pregnancy or during previous COC use</w:t>
      </w:r>
    </w:p>
    <w:p w14:paraId="24435E4C"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The following conditions have been reported to occur or deteriorate with both pregnancy and COC use. Consideration should be given to stopping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if any of the following occur during use:</w:t>
      </w:r>
    </w:p>
    <w:p w14:paraId="47855091"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6"/>
          <w:szCs w:val="6"/>
          <w:lang w:bidi="ar-SA"/>
        </w:rPr>
      </w:pPr>
    </w:p>
    <w:p w14:paraId="6070A50A"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jaundice and/or pruritus related to cholestasis</w:t>
      </w:r>
    </w:p>
    <w:p w14:paraId="5C784CB8"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COCs may increase the risk of gallstone formation and may worsen existing disease</w:t>
      </w:r>
      <w:r w:rsidRPr="00656798">
        <w:rPr>
          <w:rFonts w:ascii="Arial" w:eastAsia="Times New Roman" w:hAnsi="Arial" w:cs="Arial"/>
          <w:color w:val="000000"/>
          <w:sz w:val="20"/>
          <w:szCs w:val="20"/>
          <w:shd w:val="clear" w:color="auto" w:fill="FFFFFF"/>
          <w:lang w:bidi="ar-SA"/>
        </w:rPr>
        <w:t xml:space="preserve">. </w:t>
      </w:r>
    </w:p>
    <w:p w14:paraId="0E2411C1"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 xml:space="preserve">systemic lupus erythematosus </w:t>
      </w:r>
    </w:p>
    <w:p w14:paraId="18C9C39A"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 xml:space="preserve">herpes gestationis </w:t>
      </w:r>
    </w:p>
    <w:p w14:paraId="0F619E0D"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 xml:space="preserve">otosclerosis-related hearing loss </w:t>
      </w:r>
    </w:p>
    <w:p w14:paraId="2EF9078E"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sickle cell anaemia</w:t>
      </w:r>
    </w:p>
    <w:p w14:paraId="22A39A38"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renal dysfunction</w:t>
      </w:r>
    </w:p>
    <w:p w14:paraId="796022B1" w14:textId="77777777" w:rsidR="00656798" w:rsidRPr="00656798" w:rsidRDefault="00656798" w:rsidP="00656798">
      <w:pPr>
        <w:widowControl/>
        <w:numPr>
          <w:ilvl w:val="0"/>
          <w:numId w:val="19"/>
        </w:numPr>
        <w:shd w:val="clear" w:color="auto" w:fill="FFFFFF"/>
        <w:autoSpaceDE/>
        <w:autoSpaceDN/>
        <w:spacing w:line="276" w:lineRule="auto"/>
        <w:ind w:left="-446"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 xml:space="preserve">hereditary angioedema </w:t>
      </w:r>
    </w:p>
    <w:p w14:paraId="781FE406" w14:textId="77777777" w:rsidR="00656798" w:rsidRPr="00656798" w:rsidRDefault="00656798" w:rsidP="00656798">
      <w:pPr>
        <w:widowControl/>
        <w:numPr>
          <w:ilvl w:val="0"/>
          <w:numId w:val="19"/>
        </w:numPr>
        <w:shd w:val="clear" w:color="auto" w:fill="FFFFFF"/>
        <w:autoSpaceDE/>
        <w:autoSpaceDN/>
        <w:spacing w:line="276" w:lineRule="auto"/>
        <w:ind w:right="-511" w:hanging="45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shd w:val="clear" w:color="auto" w:fill="FFFFFF"/>
          <w:lang w:bidi="ar-SA"/>
        </w:rPr>
        <w:t>any other condition an individual woman has experienced worsening of during pregnancy or previous use of COCs</w:t>
      </w:r>
    </w:p>
    <w:p w14:paraId="7A7BA09A" w14:textId="77777777" w:rsidR="00656798" w:rsidRPr="00656798" w:rsidRDefault="00656798" w:rsidP="00656798">
      <w:pPr>
        <w:widowControl/>
        <w:shd w:val="clear" w:color="auto" w:fill="FFFFFF"/>
        <w:autoSpaceDE/>
        <w:autoSpaceDN/>
        <w:spacing w:line="276" w:lineRule="auto"/>
        <w:jc w:val="both"/>
        <w:rPr>
          <w:rFonts w:ascii="Times New Roman" w:eastAsia="Times New Roman" w:hAnsi="Times New Roman" w:cs="Times New Roman"/>
          <w:color w:val="000000"/>
          <w:sz w:val="2"/>
          <w:szCs w:val="2"/>
          <w:lang w:bidi="ar-SA"/>
        </w:rPr>
      </w:pPr>
    </w:p>
    <w:p w14:paraId="73CD3FD5" w14:textId="77777777" w:rsidR="00656798" w:rsidRPr="00656798" w:rsidRDefault="00656798" w:rsidP="00656798">
      <w:pPr>
        <w:widowControl/>
        <w:shd w:val="clear" w:color="auto" w:fill="FFFFFF"/>
        <w:autoSpaceDE/>
        <w:autoSpaceDN/>
        <w:spacing w:line="276" w:lineRule="auto"/>
        <w:jc w:val="both"/>
        <w:rPr>
          <w:rFonts w:ascii="Times New Roman" w:eastAsia="Times New Roman" w:hAnsi="Times New Roman" w:cs="Times New Roman"/>
          <w:color w:val="000000"/>
          <w:sz w:val="2"/>
          <w:szCs w:val="2"/>
          <w:lang w:bidi="ar-SA"/>
        </w:rPr>
      </w:pPr>
    </w:p>
    <w:p w14:paraId="2416D361"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i/>
          <w:iCs/>
          <w:color w:val="000000"/>
          <w:sz w:val="24"/>
          <w:szCs w:val="24"/>
          <w:u w:val="single"/>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Angioedema</w:t>
      </w:r>
    </w:p>
    <w:p w14:paraId="1AB7F39A" w14:textId="77777777" w:rsidR="00656798" w:rsidRPr="00656798" w:rsidRDefault="00656798" w:rsidP="00656798">
      <w:pPr>
        <w:widowControl/>
        <w:shd w:val="clear" w:color="auto" w:fill="FFFFFF"/>
        <w:autoSpaceDE/>
        <w:autoSpaceDN/>
        <w:spacing w:line="276" w:lineRule="auto"/>
        <w:ind w:hanging="634"/>
        <w:jc w:val="both"/>
        <w:rPr>
          <w:rFonts w:ascii="Times New Roman" w:eastAsia="Times New Roman" w:hAnsi="Times New Roman" w:cs="Times New Roman"/>
          <w:color w:val="000000"/>
          <w:sz w:val="6"/>
          <w:szCs w:val="6"/>
          <w:lang w:bidi="ar-SA"/>
        </w:rPr>
      </w:pPr>
    </w:p>
    <w:p w14:paraId="1E0919BD" w14:textId="77777777" w:rsidR="00656798" w:rsidRPr="00656798" w:rsidRDefault="00656798" w:rsidP="00656798">
      <w:pPr>
        <w:widowControl/>
        <w:shd w:val="clear" w:color="auto" w:fill="FFFFFF"/>
        <w:autoSpaceDE/>
        <w:autoSpaceDN/>
        <w:spacing w:line="276" w:lineRule="auto"/>
        <w:ind w:left="-630" w:right="-511" w:hanging="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Exogenous oestrogens may induce or exacerbate symptoms of hereditary and acquired angioedema.</w:t>
      </w:r>
    </w:p>
    <w:p w14:paraId="5E2D2360" w14:textId="77777777" w:rsidR="00656798" w:rsidRPr="00656798" w:rsidRDefault="00656798" w:rsidP="00656798">
      <w:pPr>
        <w:widowControl/>
        <w:shd w:val="clear" w:color="auto" w:fill="FFFFFF"/>
        <w:autoSpaceDE/>
        <w:autoSpaceDN/>
        <w:spacing w:line="276" w:lineRule="auto"/>
        <w:ind w:left="-630" w:right="-511" w:hanging="4"/>
        <w:jc w:val="both"/>
        <w:rPr>
          <w:rFonts w:ascii="Times New Roman" w:eastAsia="Times New Roman" w:hAnsi="Times New Roman" w:cs="Times New Roman"/>
          <w:color w:val="000000"/>
          <w:sz w:val="6"/>
          <w:szCs w:val="6"/>
          <w:lang w:bidi="ar-SA"/>
        </w:rPr>
      </w:pPr>
    </w:p>
    <w:p w14:paraId="04B3112A" w14:textId="77777777" w:rsidR="00656798" w:rsidRPr="00656798" w:rsidRDefault="00656798" w:rsidP="00656798">
      <w:pPr>
        <w:widowControl/>
        <w:shd w:val="clear" w:color="auto" w:fill="FFFFFF"/>
        <w:autoSpaceDE/>
        <w:autoSpaceDN/>
        <w:spacing w:after="143" w:line="276" w:lineRule="auto"/>
        <w:ind w:hanging="63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Disturbances of liver function</w:t>
      </w:r>
    </w:p>
    <w:p w14:paraId="64A63253" w14:textId="77777777" w:rsidR="00656798" w:rsidRPr="00656798" w:rsidRDefault="00656798" w:rsidP="00656798">
      <w:pPr>
        <w:widowControl/>
        <w:shd w:val="clear" w:color="auto" w:fill="FFFFFF"/>
        <w:autoSpaceDE/>
        <w:autoSpaceDN/>
        <w:spacing w:after="143" w:line="276" w:lineRule="auto"/>
        <w:ind w:left="-63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Acute or chronic disturbances of liver function may necessitate the discontinuation of COC use until markers of liver function return to normal. Recurrence of cholestatic jaundice and/or cholestasis-related pruritus which occurred during pregnancy or previous use of sex steroids necessitates the discontinuation of COCs.</w:t>
      </w:r>
    </w:p>
    <w:p w14:paraId="56E59196" w14:textId="77777777" w:rsidR="00656798" w:rsidRPr="00656798" w:rsidRDefault="00656798" w:rsidP="00656798">
      <w:pPr>
        <w:widowControl/>
        <w:shd w:val="clear" w:color="auto" w:fill="FFFFFF"/>
        <w:autoSpaceDE/>
        <w:autoSpaceDN/>
        <w:spacing w:after="143" w:line="276" w:lineRule="auto"/>
        <w:ind w:hanging="63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Diabetes (without vascular involvement</w:t>
      </w:r>
      <w:r w:rsidRPr="00656798">
        <w:rPr>
          <w:rFonts w:ascii="Times New Roman" w:eastAsia="Times New Roman" w:hAnsi="Times New Roman" w:cs="Times New Roman"/>
          <w:color w:val="000000"/>
          <w:sz w:val="24"/>
          <w:szCs w:val="24"/>
          <w:u w:val="single"/>
          <w:lang w:bidi="ar-SA"/>
        </w:rPr>
        <w:t>)</w:t>
      </w:r>
    </w:p>
    <w:p w14:paraId="400F15DD"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Insulin-dependent diabetics without vascular disease can use COCs. However it should be remembered that all diabetics are at an increased risk of arterial disease and this should be considered when prescribing COCs. Diabetics with existing vascular disease are contraindicated from using COCs (see section 4.3 Contraindications).</w:t>
      </w:r>
    </w:p>
    <w:p w14:paraId="1DC6881E"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8"/>
          <w:szCs w:val="8"/>
          <w:lang w:bidi="ar-SA"/>
        </w:rPr>
      </w:pPr>
    </w:p>
    <w:p w14:paraId="6460AFA7" w14:textId="77777777" w:rsidR="00656798" w:rsidRPr="00656798" w:rsidRDefault="00656798" w:rsidP="00656798">
      <w:pPr>
        <w:widowControl/>
        <w:shd w:val="clear" w:color="auto" w:fill="FFFFFF"/>
        <w:autoSpaceDE/>
        <w:autoSpaceDN/>
        <w:spacing w:line="276" w:lineRule="auto"/>
        <w:ind w:left="-634"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Although COCs may have an effect on peripheral insulin resistance and glucose tolerance, there is no evidence for a need to alter the therapeutic regimen in diabetics using low-dose COCs (containing &lt; 0.05 mg ethinylestradiol). However, diabetic women should be carefully observed while taking COCs.</w:t>
      </w:r>
    </w:p>
    <w:p w14:paraId="6C3F81D1" w14:textId="77777777" w:rsidR="00656798" w:rsidRPr="00656798" w:rsidRDefault="00656798" w:rsidP="00656798">
      <w:pPr>
        <w:widowControl/>
        <w:shd w:val="clear" w:color="auto" w:fill="FFFFFF"/>
        <w:autoSpaceDE/>
        <w:autoSpaceDN/>
        <w:spacing w:line="276" w:lineRule="auto"/>
        <w:ind w:right="-511" w:hanging="720"/>
        <w:jc w:val="both"/>
        <w:rPr>
          <w:rFonts w:ascii="Times New Roman" w:eastAsia="Times New Roman" w:hAnsi="Times New Roman" w:cs="Times New Roman"/>
          <w:color w:val="000000"/>
          <w:sz w:val="6"/>
          <w:szCs w:val="6"/>
          <w:lang w:bidi="ar-SA"/>
        </w:rPr>
      </w:pPr>
    </w:p>
    <w:p w14:paraId="5B641B32"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Psychiatric disorders</w:t>
      </w:r>
    </w:p>
    <w:p w14:paraId="2A743923"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
          <w:szCs w:val="2"/>
          <w:lang w:bidi="ar-SA"/>
        </w:rPr>
      </w:pPr>
    </w:p>
    <w:p w14:paraId="47C0C3BD"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Depressed mood and depression are well-known undesirable effects of hormonal contraceptive use (see section 4.8). Depression can be serious and is a well-known risk factor for suicidal behaviour and suicide. Women should be advised to contact their physician in case of mood changes and depressive symptoms, including shortly after initiating the treatment.</w:t>
      </w:r>
    </w:p>
    <w:p w14:paraId="49220333"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4"/>
          <w:szCs w:val="4"/>
          <w:lang w:bidi="ar-SA"/>
        </w:rPr>
      </w:pPr>
    </w:p>
    <w:p w14:paraId="38E197B1"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Chloasma</w:t>
      </w:r>
    </w:p>
    <w:p w14:paraId="418524D0"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2BE20C4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19FE4CB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4BD226E1"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lastRenderedPageBreak/>
        <w:t>Chloasma may occasionally occur, especially in women with a history of chloasma gravidarum. Women with a tendency to chloasma should avoid exposure to the sun or ultraviolet radiation whilst taking COCs.</w:t>
      </w:r>
    </w:p>
    <w:p w14:paraId="582A5F20" w14:textId="77777777" w:rsidR="00656798" w:rsidRPr="00656798" w:rsidRDefault="00656798" w:rsidP="00656798">
      <w:pPr>
        <w:widowControl/>
        <w:shd w:val="clear" w:color="auto" w:fill="FFFFFF"/>
        <w:autoSpaceDE/>
        <w:autoSpaceDN/>
        <w:spacing w:after="143" w:line="276" w:lineRule="auto"/>
        <w:ind w:right="-511"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Menstrual Changes</w:t>
      </w:r>
    </w:p>
    <w:p w14:paraId="6C904336"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Reduction of menstrual flow:</w:t>
      </w:r>
      <w:r w:rsidRPr="00656798">
        <w:rPr>
          <w:rFonts w:ascii="Times New Roman" w:eastAsia="Times New Roman" w:hAnsi="Times New Roman" w:cs="Times New Roman"/>
          <w:color w:val="000000"/>
          <w:sz w:val="24"/>
          <w:szCs w:val="24"/>
          <w:lang w:bidi="ar-SA"/>
        </w:rPr>
        <w:t> This is not abnormal and it is to be expected in some patients. Indeed, it may be beneficial where heavy periods were previously experienced.</w:t>
      </w:r>
    </w:p>
    <w:p w14:paraId="756F60B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4CDED859" w14:textId="77777777" w:rsidR="00656798" w:rsidRPr="00656798" w:rsidRDefault="00656798" w:rsidP="00656798">
      <w:pPr>
        <w:widowControl/>
        <w:shd w:val="clear" w:color="auto" w:fill="FFFFFF"/>
        <w:autoSpaceDE/>
        <w:autoSpaceDN/>
        <w:spacing w:line="276" w:lineRule="auto"/>
        <w:ind w:left="-720"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 xml:space="preserve">           Missed menstruation:</w:t>
      </w:r>
      <w:r w:rsidRPr="00656798">
        <w:rPr>
          <w:rFonts w:ascii="Times New Roman" w:eastAsia="Times New Roman" w:hAnsi="Times New Roman" w:cs="Times New Roman"/>
          <w:color w:val="000000"/>
          <w:sz w:val="24"/>
          <w:szCs w:val="24"/>
          <w:lang w:bidi="ar-SA"/>
        </w:rPr>
        <w:t> Occasionally, withdrawal bleeding may not occur at all. If the tablets have been taken correctly, pregnancy is very unlikely. If withdrawal bleeding fails to occur at the end of a second pack, the possibility of pregnancy must be ruled out before resuming with the next pack.</w:t>
      </w:r>
    </w:p>
    <w:p w14:paraId="1C1EB643" w14:textId="77777777" w:rsidR="00656798" w:rsidRPr="00656798" w:rsidRDefault="00656798" w:rsidP="00656798">
      <w:pPr>
        <w:widowControl/>
        <w:shd w:val="clear" w:color="auto" w:fill="FFFFFF"/>
        <w:autoSpaceDE/>
        <w:autoSpaceDN/>
        <w:spacing w:line="276" w:lineRule="auto"/>
        <w:ind w:left="-720" w:right="-504" w:hanging="720"/>
        <w:jc w:val="both"/>
        <w:rPr>
          <w:rFonts w:ascii="Times New Roman" w:eastAsia="Times New Roman" w:hAnsi="Times New Roman" w:cs="Times New Roman"/>
          <w:color w:val="000000"/>
          <w:sz w:val="4"/>
          <w:szCs w:val="4"/>
          <w:lang w:bidi="ar-SA"/>
        </w:rPr>
      </w:pPr>
      <w:r w:rsidRPr="00656798">
        <w:rPr>
          <w:rFonts w:ascii="Times New Roman" w:eastAsia="Times New Roman" w:hAnsi="Times New Roman" w:cs="Times New Roman"/>
          <w:i/>
          <w:iCs/>
          <w:color w:val="000000"/>
          <w:sz w:val="24"/>
          <w:szCs w:val="24"/>
          <w:lang w:bidi="ar-SA"/>
        </w:rPr>
        <w:t xml:space="preserve">     </w:t>
      </w:r>
    </w:p>
    <w:p w14:paraId="6142D957"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Intermenstrual bleeding</w:t>
      </w:r>
      <w:r w:rsidRPr="00656798">
        <w:rPr>
          <w:rFonts w:ascii="Times New Roman" w:eastAsia="Times New Roman" w:hAnsi="Times New Roman" w:cs="Times New Roman"/>
          <w:color w:val="000000"/>
          <w:sz w:val="24"/>
          <w:szCs w:val="24"/>
          <w:lang w:bidi="ar-SA"/>
        </w:rPr>
        <w:t>: Irregular bleeding (spotting or breakthrough bleeding) may occur especially during the first months of use. Therefore, the evaluation of any irregular bleeding is only meaningful after an adaptation interval of about three cycles. If bleeding irregularities persist or occur after previously regular cycles, then non-hormonal causes should be considered and adequate diagnostic measures are indicated to exclude malignancy or pregnancy. This may include curettage.</w:t>
      </w:r>
    </w:p>
    <w:p w14:paraId="5C98D6DD"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Some women may experience amenorrhoea or oligomenorrhoea after discontinuation of oral contraceptives, especially when these conditions existed prior to use. Women should be informed of this possibility.</w:t>
      </w:r>
    </w:p>
    <w:p w14:paraId="6E77CA94" w14:textId="77777777" w:rsidR="00656798" w:rsidRPr="00656798" w:rsidRDefault="00656798" w:rsidP="00656798">
      <w:pPr>
        <w:widowControl/>
        <w:shd w:val="clear" w:color="auto" w:fill="FFFFFF"/>
        <w:autoSpaceDE/>
        <w:autoSpaceDN/>
        <w:spacing w:after="143" w:line="276"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w:t>
      </w:r>
      <w:r w:rsidRPr="00656798">
        <w:rPr>
          <w:rFonts w:ascii="Times New Roman" w:eastAsia="Times New Roman" w:hAnsi="Times New Roman" w:cs="Times New Roman"/>
          <w:i/>
          <w:iCs/>
          <w:color w:val="000000"/>
          <w:sz w:val="24"/>
          <w:szCs w:val="24"/>
          <w:u w:val="single"/>
          <w:lang w:bidi="ar-SA"/>
        </w:rPr>
        <w:t>Lactose and Sucrose Intolerance</w:t>
      </w:r>
    </w:p>
    <w:p w14:paraId="04A377F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Each tablet of this medicinal product contains </w:t>
      </w:r>
      <w:r w:rsidRPr="00656798">
        <w:rPr>
          <w:rFonts w:ascii="Times New Roman" w:eastAsia="Times New Roman" w:hAnsi="Times New Roman" w:cs="Times New Roman"/>
          <w:sz w:val="24"/>
          <w:szCs w:val="24"/>
          <w:lang w:val="en-GB" w:bidi="ar-SA"/>
        </w:rPr>
        <w:t>52.353</w:t>
      </w:r>
      <w:r w:rsidRPr="00656798">
        <w:rPr>
          <w:rFonts w:ascii="Times New Roman" w:eastAsia="Times New Roman" w:hAnsi="Times New Roman" w:cs="Times New Roman"/>
          <w:color w:val="000000"/>
          <w:sz w:val="24"/>
          <w:szCs w:val="24"/>
          <w:shd w:val="clear" w:color="auto" w:fill="FFFFFF"/>
          <w:lang w:val="en-GB" w:bidi="ar-SA"/>
        </w:rPr>
        <w:t xml:space="preserve"> </w:t>
      </w:r>
      <w:r w:rsidRPr="00656798">
        <w:rPr>
          <w:rFonts w:ascii="Times New Roman" w:eastAsia="Times New Roman" w:hAnsi="Times New Roman" w:cs="Times New Roman"/>
          <w:color w:val="000000"/>
          <w:sz w:val="24"/>
          <w:szCs w:val="24"/>
          <w:lang w:bidi="ar-SA"/>
        </w:rPr>
        <w:t xml:space="preserve">mg lactose and </w:t>
      </w:r>
      <w:r w:rsidRPr="00656798">
        <w:rPr>
          <w:rFonts w:ascii="Times New Roman" w:eastAsia="Times New Roman" w:hAnsi="Times New Roman" w:cs="Times New Roman"/>
          <w:sz w:val="24"/>
          <w:szCs w:val="24"/>
          <w:lang w:bidi="ar-SA"/>
        </w:rPr>
        <w:t xml:space="preserve">14.187 </w:t>
      </w:r>
      <w:r w:rsidRPr="00656798">
        <w:rPr>
          <w:rFonts w:ascii="Times New Roman" w:eastAsia="Times New Roman" w:hAnsi="Times New Roman" w:cs="Times New Roman"/>
          <w:color w:val="000000"/>
          <w:sz w:val="24"/>
          <w:szCs w:val="24"/>
          <w:lang w:bidi="ar-SA"/>
        </w:rPr>
        <w:t xml:space="preserve">mg sucrose per tablet. Each inert tablet contains </w:t>
      </w:r>
      <w:r w:rsidRPr="00656798">
        <w:rPr>
          <w:rFonts w:ascii="Times New Roman" w:eastAsia="Times New Roman" w:hAnsi="Times New Roman" w:cs="Times New Roman"/>
          <w:sz w:val="24"/>
          <w:szCs w:val="24"/>
          <w:lang w:val="en-GB" w:bidi="ar-SA"/>
        </w:rPr>
        <w:t>52.353</w:t>
      </w:r>
      <w:r w:rsidRPr="00656798">
        <w:rPr>
          <w:rFonts w:ascii="Times New Roman" w:eastAsia="Times New Roman" w:hAnsi="Times New Roman" w:cs="Times New Roman"/>
          <w:color w:val="000000"/>
          <w:sz w:val="24"/>
          <w:szCs w:val="24"/>
          <w:shd w:val="clear" w:color="auto" w:fill="FFFFFF"/>
          <w:lang w:val="en-GB" w:bidi="ar-SA"/>
        </w:rPr>
        <w:t xml:space="preserve"> </w:t>
      </w:r>
      <w:r w:rsidRPr="00656798">
        <w:rPr>
          <w:rFonts w:ascii="Times New Roman" w:eastAsia="Times New Roman" w:hAnsi="Times New Roman" w:cs="Times New Roman"/>
          <w:color w:val="000000"/>
          <w:sz w:val="24"/>
          <w:szCs w:val="24"/>
          <w:lang w:bidi="ar-SA"/>
        </w:rPr>
        <w:t xml:space="preserve">mg lactose and </w:t>
      </w:r>
      <w:r w:rsidRPr="00656798">
        <w:rPr>
          <w:rFonts w:ascii="Times New Roman" w:eastAsia="Times New Roman" w:hAnsi="Times New Roman" w:cs="Times New Roman"/>
          <w:sz w:val="24"/>
          <w:szCs w:val="24"/>
          <w:lang w:bidi="ar-SA"/>
        </w:rPr>
        <w:t xml:space="preserve">14.150 </w:t>
      </w:r>
      <w:r w:rsidRPr="00656798">
        <w:rPr>
          <w:rFonts w:ascii="Times New Roman" w:eastAsia="Times New Roman" w:hAnsi="Times New Roman" w:cs="Times New Roman"/>
          <w:color w:val="000000"/>
          <w:sz w:val="24"/>
          <w:szCs w:val="24"/>
          <w:lang w:bidi="ar-SA"/>
        </w:rPr>
        <w:t xml:space="preserve">mg sucrose per tablet. </w:t>
      </w:r>
    </w:p>
    <w:p w14:paraId="0E3F183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25913174" w14:textId="77777777" w:rsidR="00656798" w:rsidRPr="00656798" w:rsidRDefault="00656798" w:rsidP="00656798">
      <w:pPr>
        <w:widowControl/>
        <w:shd w:val="clear" w:color="auto" w:fill="FFFFFF"/>
        <w:autoSpaceDE/>
        <w:autoSpaceDN/>
        <w:spacing w:line="276" w:lineRule="auto"/>
        <w:ind w:left="-720"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Patients with rare hereditary problems of galactose intolerance, the Lapp lactase deficiency, fructose intolerance or glucose-galactose malabsorption or sucrase-isomaltase should not take this medicine.</w:t>
      </w:r>
    </w:p>
    <w:p w14:paraId="4E22F473"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i/>
          <w:iCs/>
          <w:color w:val="000000"/>
          <w:sz w:val="24"/>
          <w:szCs w:val="24"/>
          <w:lang w:bidi="ar-SA"/>
        </w:rPr>
      </w:pPr>
      <w:r w:rsidRPr="00656798">
        <w:rPr>
          <w:rFonts w:ascii="Times New Roman" w:eastAsia="Times New Roman" w:hAnsi="Times New Roman" w:cs="Times New Roman"/>
          <w:color w:val="000000"/>
          <w:sz w:val="24"/>
          <w:szCs w:val="24"/>
          <w:lang w:bidi="ar-SA"/>
        </w:rPr>
        <w:t xml:space="preserve">•  </w:t>
      </w:r>
      <w:r w:rsidRPr="00656798">
        <w:rPr>
          <w:rFonts w:ascii="Times New Roman" w:eastAsia="Times New Roman" w:hAnsi="Times New Roman" w:cs="Times New Roman"/>
          <w:i/>
          <w:iCs/>
          <w:color w:val="000000"/>
          <w:sz w:val="24"/>
          <w:szCs w:val="24"/>
          <w:lang w:bidi="ar-SA"/>
        </w:rPr>
        <w:t>Reduced efficacy</w:t>
      </w:r>
    </w:p>
    <w:p w14:paraId="2E08BA4B" w14:textId="77777777" w:rsidR="00656798" w:rsidRPr="00656798" w:rsidRDefault="00656798" w:rsidP="00656798">
      <w:pPr>
        <w:widowControl/>
        <w:shd w:val="clear" w:color="auto" w:fill="FFFFFF"/>
        <w:autoSpaceDE/>
        <w:autoSpaceDN/>
        <w:spacing w:line="276" w:lineRule="auto"/>
        <w:ind w:hanging="720"/>
        <w:jc w:val="both"/>
        <w:rPr>
          <w:rFonts w:ascii="Times New Roman" w:eastAsia="Times New Roman" w:hAnsi="Times New Roman" w:cs="Times New Roman"/>
          <w:color w:val="000000"/>
          <w:sz w:val="4"/>
          <w:szCs w:val="4"/>
          <w:lang w:bidi="ar-SA"/>
        </w:rPr>
      </w:pPr>
    </w:p>
    <w:p w14:paraId="1FDF92E9"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efficacy of COCs may be reduced, in the event of missed tablets, vomiting or diarhhoea, or concomitant medication.</w:t>
      </w:r>
    </w:p>
    <w:p w14:paraId="5F13A8F1"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10451D84" w14:textId="77777777" w:rsidR="00656798" w:rsidRPr="00656798" w:rsidRDefault="00656798" w:rsidP="00656798">
      <w:pPr>
        <w:widowControl/>
        <w:shd w:val="clear" w:color="auto" w:fill="FFFFFF"/>
        <w:autoSpaceDE/>
        <w:autoSpaceDN/>
        <w:spacing w:line="276" w:lineRule="auto"/>
        <w:ind w:hanging="81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 ALT elevations</w:t>
      </w:r>
    </w:p>
    <w:p w14:paraId="4689FD03" w14:textId="77777777" w:rsidR="00656798" w:rsidRPr="00656798" w:rsidRDefault="00656798" w:rsidP="00656798">
      <w:pPr>
        <w:widowControl/>
        <w:shd w:val="clear" w:color="auto" w:fill="FFFFFF"/>
        <w:autoSpaceDE/>
        <w:autoSpaceDN/>
        <w:spacing w:line="276" w:lineRule="auto"/>
        <w:ind w:right="-511"/>
        <w:jc w:val="both"/>
        <w:rPr>
          <w:rFonts w:ascii="Times New Roman" w:eastAsia="Times New Roman" w:hAnsi="Times New Roman" w:cs="Times New Roman"/>
          <w:color w:val="000000"/>
          <w:sz w:val="8"/>
          <w:szCs w:val="8"/>
          <w:lang w:bidi="ar-SA"/>
        </w:rPr>
      </w:pPr>
    </w:p>
    <w:p w14:paraId="36BC2E70"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During clinical trials with patients treated for hepatitis C virus infections (HCV) with the medicinal products containing ombitasvir/paritaprevir/ritonavir and dasabuvir with or without ribavirin, transaminase (ALT) elevations higher than 5 times the upper limit of normal (ULN) </w:t>
      </w:r>
    </w:p>
    <w:p w14:paraId="6C4E4A10"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4"/>
          <w:szCs w:val="4"/>
          <w:lang w:bidi="ar-SA"/>
        </w:rPr>
      </w:pPr>
    </w:p>
    <w:p w14:paraId="127C3DAE"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occurred significantly more frequent in women using ethinylestradiol-containing medications such as combined hormonal contraceptives (CHCs). ALT elevations have also been observed with HCV anti-viral medicinal products containing glecaprevir/pibrentasvir and sofosbuvir/ velpatasvir/voxilaprevir (see sections 4.3 and 4.5).</w:t>
      </w:r>
    </w:p>
    <w:p w14:paraId="4356E50C" w14:textId="77777777" w:rsidR="00656798" w:rsidRPr="00656798" w:rsidRDefault="00656798" w:rsidP="00656798">
      <w:pPr>
        <w:widowControl/>
        <w:shd w:val="clear" w:color="auto" w:fill="FFFFFF"/>
        <w:autoSpaceDE/>
        <w:autoSpaceDN/>
        <w:spacing w:after="143" w:line="276" w:lineRule="auto"/>
        <w:jc w:val="both"/>
        <w:rPr>
          <w:rFonts w:ascii="Times New Roman" w:eastAsia="Times New Roman" w:hAnsi="Times New Roman" w:cs="Times New Roman"/>
          <w:color w:val="000000"/>
          <w:sz w:val="2"/>
          <w:szCs w:val="2"/>
          <w:vertAlign w:val="superscript"/>
          <w:lang w:bidi="ar-SA"/>
        </w:rPr>
      </w:pPr>
    </w:p>
    <w:p w14:paraId="779DD6F8" w14:textId="77777777" w:rsidR="00656798" w:rsidRPr="00656798" w:rsidRDefault="00656798" w:rsidP="00656798">
      <w:pPr>
        <w:widowControl/>
        <w:shd w:val="clear" w:color="auto" w:fill="FFFFFF"/>
        <w:autoSpaceDE/>
        <w:autoSpaceDN/>
        <w:spacing w:after="143"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vertAlign w:val="superscript"/>
          <w:lang w:bidi="ar-SA"/>
        </w:rPr>
        <w:t>1</w:t>
      </w:r>
      <w:r w:rsidRPr="00656798">
        <w:rPr>
          <w:rFonts w:ascii="Times New Roman" w:eastAsia="Times New Roman" w:hAnsi="Times New Roman" w:cs="Times New Roman"/>
          <w:color w:val="000000"/>
          <w:sz w:val="24"/>
          <w:szCs w:val="24"/>
          <w:lang w:bidi="ar-SA"/>
        </w:rPr>
        <w:t> Mid-point of range of 5-7 per 10,000 WY, based on a relative risk for CHCs containing levonorgestrel versus non-use of approximately 2.3 to 3.6.</w:t>
      </w:r>
    </w:p>
    <w:p w14:paraId="7D4CF195"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4.5 Interaction with other medicinal products and other forms of interaction</w:t>
      </w:r>
    </w:p>
    <w:p w14:paraId="0BDCED53"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Note: The prescribing information of concomitant medications should be consulted to identify potential interactions.</w:t>
      </w:r>
    </w:p>
    <w:p w14:paraId="358936EF"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8"/>
          <w:szCs w:val="8"/>
          <w:lang w:bidi="ar-SA"/>
        </w:rPr>
      </w:pPr>
    </w:p>
    <w:p w14:paraId="6C0D47FD"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Interactions</w:t>
      </w:r>
    </w:p>
    <w:p w14:paraId="548F9498" w14:textId="77777777" w:rsidR="00656798" w:rsidRPr="00656798" w:rsidRDefault="00656798" w:rsidP="00656798">
      <w:pPr>
        <w:widowControl/>
        <w:shd w:val="clear" w:color="auto" w:fill="FFFFFF"/>
        <w:autoSpaceDE/>
        <w:autoSpaceDN/>
        <w:spacing w:after="143" w:line="276" w:lineRule="auto"/>
        <w:ind w:right="-511"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u w:val="single"/>
          <w:lang w:bidi="ar-SA"/>
        </w:rPr>
        <w:t>Enzyme inducers</w:t>
      </w:r>
    </w:p>
    <w:p w14:paraId="2344636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lastRenderedPageBreak/>
        <w:t>Interactions can occur with drugs that induce microsomal enzymes (especially cytochrome P450 3A4) which can result in increased clearance of sex hormones and which may lead to breakthrough bleeding and/or contraceptive failure.</w:t>
      </w:r>
    </w:p>
    <w:p w14:paraId="11A684F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3C47DF0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Enzyme induction can already be observed after a few days of treatment. Maximal enzyme induction is generally seen within a few weeks. After the cessation of drug therapy enzyme induction may be sustained for about 4 weeks.</w:t>
      </w:r>
    </w:p>
    <w:p w14:paraId="2C45086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6F6156D3"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044CC7F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109F9351"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Women on short term treatment with any of these drugs should temporarily use a barrier method in addition to the COC or choose another method of contraception. The barrier method should be used during the time of concomitant drug administration and for 28 days after their discontinuation. If the period during which the barrier methods used runs beyond the last active tablet, the user should finish taking all the active tablets, discard the inert tablets and start a new pack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the next day with an appropriate active tablet. In this situation, a withdrawal bleed should not be expected until the end of the second pack. If the patient does not have a withdrawal bleed during the tablet free interval following the end of the second pack, the possibility of pregnancy must be ruled out before resuming with the next pack.</w:t>
      </w:r>
    </w:p>
    <w:p w14:paraId="54E33C5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2C8E3B4F"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For women receiving long-term therapy with enzyme inducers, another method of contraception should be used.</w:t>
      </w:r>
    </w:p>
    <w:p w14:paraId="6786028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
          <w:szCs w:val="2"/>
          <w:lang w:bidi="ar-SA"/>
        </w:rPr>
      </w:pPr>
    </w:p>
    <w:p w14:paraId="1B1C54DB"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The following have been shown to have clinically important interactions with COCs:</w:t>
      </w:r>
    </w:p>
    <w:p w14:paraId="28F01E8A"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4"/>
          <w:szCs w:val="4"/>
          <w:lang w:bidi="ar-SA"/>
        </w:rPr>
      </w:pPr>
    </w:p>
    <w:p w14:paraId="1ED06AD4"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Anticonvulsants: </w:t>
      </w:r>
      <w:r w:rsidRPr="00656798">
        <w:rPr>
          <w:rFonts w:ascii="Times New Roman" w:eastAsia="Times New Roman" w:hAnsi="Times New Roman" w:cs="Times New Roman"/>
          <w:color w:val="000000"/>
          <w:sz w:val="24"/>
          <w:szCs w:val="24"/>
          <w:lang w:bidi="ar-SA"/>
        </w:rPr>
        <w:t>barbiturates (including phenobarbitone), primidone, phenytoin, carbamazepine, oxcarbazepine, topiramate.</w:t>
      </w:r>
    </w:p>
    <w:p w14:paraId="3C9F0090" w14:textId="77777777" w:rsidR="00656798" w:rsidRPr="00656798" w:rsidRDefault="00656798" w:rsidP="00656798">
      <w:pPr>
        <w:widowControl/>
        <w:shd w:val="clear" w:color="auto" w:fill="FFFFFF"/>
        <w:autoSpaceDE/>
        <w:autoSpaceDN/>
        <w:spacing w:line="276" w:lineRule="auto"/>
        <w:ind w:right="-504"/>
        <w:jc w:val="both"/>
        <w:rPr>
          <w:rFonts w:ascii="Times New Roman" w:eastAsia="Times New Roman" w:hAnsi="Times New Roman" w:cs="Times New Roman"/>
          <w:color w:val="000000"/>
          <w:sz w:val="2"/>
          <w:szCs w:val="2"/>
          <w:lang w:bidi="ar-SA"/>
        </w:rPr>
      </w:pPr>
    </w:p>
    <w:p w14:paraId="3AE55AF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4"/>
          <w:szCs w:val="4"/>
          <w:lang w:bidi="ar-SA"/>
        </w:rPr>
      </w:pPr>
    </w:p>
    <w:p w14:paraId="0BDFC0F3"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Antibiotics/antifungals: </w:t>
      </w:r>
      <w:r w:rsidRPr="00656798">
        <w:rPr>
          <w:rFonts w:ascii="Times New Roman" w:eastAsia="Times New Roman" w:hAnsi="Times New Roman" w:cs="Times New Roman"/>
          <w:color w:val="000000"/>
          <w:sz w:val="24"/>
          <w:szCs w:val="24"/>
          <w:lang w:bidi="ar-SA"/>
        </w:rPr>
        <w:t>griseofulvin, rifampacin.</w:t>
      </w:r>
    </w:p>
    <w:p w14:paraId="21F9F07D"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Herbal remedies</w:t>
      </w:r>
      <w:r w:rsidRPr="00656798">
        <w:rPr>
          <w:rFonts w:ascii="Times New Roman" w:eastAsia="Times New Roman" w:hAnsi="Times New Roman" w:cs="Times New Roman"/>
          <w:color w:val="000000"/>
          <w:sz w:val="24"/>
          <w:szCs w:val="24"/>
          <w:lang w:bidi="ar-SA"/>
        </w:rPr>
        <w:t>: St John's wort (</w:t>
      </w:r>
      <w:r w:rsidRPr="00656798">
        <w:rPr>
          <w:rFonts w:ascii="Times New Roman" w:eastAsia="Times New Roman" w:hAnsi="Times New Roman" w:cs="Times New Roman"/>
          <w:i/>
          <w:iCs/>
          <w:color w:val="000000"/>
          <w:sz w:val="24"/>
          <w:szCs w:val="24"/>
          <w:lang w:bidi="ar-SA"/>
        </w:rPr>
        <w:t>Hypericum perforatum</w:t>
      </w:r>
      <w:r w:rsidRPr="00656798">
        <w:rPr>
          <w:rFonts w:ascii="Times New Roman" w:eastAsia="Times New Roman" w:hAnsi="Times New Roman" w:cs="Times New Roman"/>
          <w:color w:val="000000"/>
          <w:sz w:val="24"/>
          <w:szCs w:val="24"/>
          <w:lang w:bidi="ar-SA"/>
        </w:rPr>
        <w:t>)</w:t>
      </w:r>
    </w:p>
    <w:p w14:paraId="0C8BA675"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Antiretroviral agents</w:t>
      </w:r>
      <w:r w:rsidRPr="00656798">
        <w:rPr>
          <w:rFonts w:ascii="Times New Roman" w:eastAsia="Times New Roman" w:hAnsi="Times New Roman" w:cs="Times New Roman"/>
          <w:color w:val="000000"/>
          <w:sz w:val="24"/>
          <w:szCs w:val="24"/>
          <w:lang w:bidi="ar-SA"/>
        </w:rPr>
        <w:t xml:space="preserve">: ritonavir, nelfinavir, nevirapine.   </w:t>
      </w:r>
    </w:p>
    <w:p w14:paraId="647D8F13"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4"/>
          <w:szCs w:val="4"/>
          <w:lang w:bidi="ar-SA"/>
        </w:rPr>
      </w:pPr>
    </w:p>
    <w:p w14:paraId="3FE6AB10"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Note: There are other antiretroviral agents that may increase plasma concentration of sex hormones.</w:t>
      </w:r>
    </w:p>
    <w:p w14:paraId="0F3D5284"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8"/>
          <w:szCs w:val="8"/>
          <w:lang w:bidi="ar-SA"/>
        </w:rPr>
      </w:pPr>
    </w:p>
    <w:p w14:paraId="3E93534A"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i/>
          <w:iCs/>
          <w:color w:val="000000"/>
          <w:sz w:val="24"/>
          <w:szCs w:val="24"/>
          <w:lang w:bidi="ar-SA"/>
        </w:rPr>
        <w:t>Substances decreasing the clearance of COCs (enzyme inhibitors)</w:t>
      </w:r>
    </w:p>
    <w:p w14:paraId="34EF26B5"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6"/>
          <w:szCs w:val="6"/>
          <w:lang w:bidi="ar-SA"/>
        </w:rPr>
      </w:pPr>
    </w:p>
    <w:p w14:paraId="55ACCC03"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Strong and moderate CYP3A4 inhibitors such as azole antifungals (e.g. itraconazole, voriconazole, </w:t>
      </w:r>
    </w:p>
    <w:p w14:paraId="611B7C42"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
          <w:szCs w:val="2"/>
          <w:lang w:bidi="ar-SA"/>
        </w:rPr>
      </w:pPr>
    </w:p>
    <w:p w14:paraId="767AE2C4"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
          <w:szCs w:val="2"/>
          <w:lang w:bidi="ar-SA"/>
        </w:rPr>
      </w:pPr>
    </w:p>
    <w:p w14:paraId="635A5D88"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fluconazole), and macrolides (e.g. erythromycin) can increase plasma concentrations of the oestrogen or the progestin or both.</w:t>
      </w:r>
    </w:p>
    <w:p w14:paraId="1CC30CA4"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6"/>
          <w:szCs w:val="6"/>
          <w:lang w:bidi="ar-SA"/>
        </w:rPr>
      </w:pPr>
    </w:p>
    <w:p w14:paraId="01C8A814" w14:textId="77777777" w:rsidR="00656798" w:rsidRPr="00656798" w:rsidRDefault="00656798" w:rsidP="00656798">
      <w:pPr>
        <w:widowControl/>
        <w:shd w:val="clear" w:color="auto" w:fill="FFFFFF"/>
        <w:autoSpaceDE/>
        <w:autoSpaceDN/>
        <w:spacing w:line="276" w:lineRule="auto"/>
        <w:ind w:left="-720" w:right="-511"/>
        <w:jc w:val="both"/>
        <w:rPr>
          <w:rFonts w:ascii="Times New Roman" w:eastAsia="Times New Roman" w:hAnsi="Times New Roman" w:cs="Times New Roman"/>
          <w:color w:val="000000"/>
          <w:sz w:val="2"/>
          <w:szCs w:val="2"/>
          <w:lang w:bidi="ar-SA"/>
        </w:rPr>
      </w:pPr>
    </w:p>
    <w:p w14:paraId="09E4B91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Etoricoxib doses of 60 to 120 mg/day have been shown to increase plasma concentrations of ethinylestradiol 1.4 to 1.6-fold, respectively when taken concomitantly with a combined hormonal contraceptive containing 0.035 mg ethinylestradiol.</w:t>
      </w:r>
    </w:p>
    <w:p w14:paraId="269D9F8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07FE6F75"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u w:val="single"/>
          <w:lang w:bidi="ar-SA"/>
        </w:rPr>
      </w:pPr>
      <w:r w:rsidRPr="00656798">
        <w:rPr>
          <w:rFonts w:ascii="Times New Roman" w:eastAsia="Times New Roman" w:hAnsi="Times New Roman" w:cs="Times New Roman"/>
          <w:color w:val="000000"/>
          <w:sz w:val="24"/>
          <w:szCs w:val="24"/>
          <w:u w:val="single"/>
          <w:lang w:bidi="ar-SA"/>
        </w:rPr>
        <w:t>Effects on other drugs</w:t>
      </w:r>
    </w:p>
    <w:p w14:paraId="4706892C"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8"/>
          <w:szCs w:val="8"/>
          <w:lang w:bidi="ar-SA"/>
        </w:rPr>
      </w:pPr>
    </w:p>
    <w:p w14:paraId="60C93EE0"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Oral contraceptives may affect the metabolism of certain other drugs. Accordingly, plasma and tissue concentrations may either increase (e.g. cyclosporin, tizanidine, theophylline) or decrease (e.g. lamotrigine).</w:t>
      </w:r>
    </w:p>
    <w:p w14:paraId="237E1076"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8"/>
          <w:szCs w:val="8"/>
          <w:lang w:bidi="ar-SA"/>
        </w:rPr>
      </w:pPr>
    </w:p>
    <w:p w14:paraId="364A46B9"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u w:val="single"/>
          <w:lang w:bidi="ar-SA"/>
        </w:rPr>
      </w:pPr>
      <w:r w:rsidRPr="00656798">
        <w:rPr>
          <w:rFonts w:ascii="Times New Roman" w:eastAsia="Times New Roman" w:hAnsi="Times New Roman" w:cs="Times New Roman"/>
          <w:color w:val="000000"/>
          <w:sz w:val="24"/>
          <w:szCs w:val="24"/>
          <w:u w:val="single"/>
          <w:lang w:bidi="ar-SA"/>
        </w:rPr>
        <w:t>Pharmacodynamic interactions</w:t>
      </w:r>
    </w:p>
    <w:p w14:paraId="5A880876"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8"/>
          <w:szCs w:val="8"/>
          <w:lang w:bidi="ar-SA"/>
        </w:rPr>
      </w:pPr>
    </w:p>
    <w:p w14:paraId="2FB98E3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Concomitant use with medicinal products containing ombitasvir/paritaprevir/ritonavir, dasabuvir, with or without ribavirin, glecaprevir/pibrentasvir and sofosbuvir/velpatasvir/voxilaprevir, may increase the risk of ALT elevations (see sections 4.3 and 4.4).</w:t>
      </w:r>
    </w:p>
    <w:p w14:paraId="7C922E78"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0F0DA4E9"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Therefore,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-users must switch to an alternative method of contraception (e.g., progestagen-only contraception or non-hormonal methods) prior to </w:t>
      </w:r>
      <w:r w:rsidRPr="00656798">
        <w:rPr>
          <w:rFonts w:ascii="Times New Roman" w:eastAsia="Times New Roman" w:hAnsi="Times New Roman" w:cs="Times New Roman"/>
          <w:color w:val="000000"/>
          <w:sz w:val="24"/>
          <w:szCs w:val="24"/>
          <w:lang w:bidi="ar-SA"/>
        </w:rPr>
        <w:lastRenderedPageBreak/>
        <w:t xml:space="preserve">starting therapy with these drug regimens.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Times New Roman" w:hAnsi="Times New Roman" w:cs="Times New Roman"/>
          <w:color w:val="000000"/>
          <w:sz w:val="24"/>
          <w:szCs w:val="24"/>
          <w:lang w:bidi="ar-SA"/>
        </w:rPr>
        <w:t xml:space="preserve"> can be restarted 2 weeks following completion of treatment with these drug regimens.</w:t>
      </w:r>
    </w:p>
    <w:p w14:paraId="197C471A"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6"/>
          <w:szCs w:val="6"/>
          <w:lang w:bidi="ar-SA"/>
        </w:rPr>
      </w:pPr>
    </w:p>
    <w:p w14:paraId="4FC07CB9"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Laboratory tests</w:t>
      </w:r>
    </w:p>
    <w:p w14:paraId="267D9B9A" w14:textId="77777777" w:rsidR="00656798" w:rsidRPr="00656798" w:rsidRDefault="00656798" w:rsidP="00656798">
      <w:pPr>
        <w:widowControl/>
        <w:shd w:val="clear" w:color="auto" w:fill="FFFFFF"/>
        <w:autoSpaceDE/>
        <w:autoSpaceDN/>
        <w:spacing w:line="276" w:lineRule="auto"/>
        <w:ind w:right="-504" w:hanging="720"/>
        <w:jc w:val="both"/>
        <w:rPr>
          <w:rFonts w:ascii="Times New Roman" w:eastAsia="Times New Roman" w:hAnsi="Times New Roman" w:cs="Times New Roman"/>
          <w:color w:val="000000"/>
          <w:sz w:val="8"/>
          <w:szCs w:val="8"/>
          <w:lang w:bidi="ar-SA"/>
        </w:rPr>
      </w:pPr>
    </w:p>
    <w:p w14:paraId="3BC726FB" w14:textId="77777777" w:rsidR="00656798" w:rsidRPr="00656798" w:rsidRDefault="00656798" w:rsidP="00656798">
      <w:pPr>
        <w:widowControl/>
        <w:shd w:val="clear" w:color="auto" w:fill="FFFFFF"/>
        <w:autoSpaceDE/>
        <w:autoSpaceDN/>
        <w:spacing w:line="276" w:lineRule="auto"/>
        <w:ind w:left="-720" w:right="-504"/>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The use of oral contraceptives may influence the results of certain laboratory tests including biochemical parameters of liver, thyroid, adrenal and renal function, plasma levels of carrier proteins, e.g. corticosteroid binding globulin and lipid/lipoprotein fractions, parameters of carbohydrate metabolism and parameters of coagulation and fibrinolysis. Laboratory staff should therefore be informed about oral contraceptive use when laboratory tests are requested. </w:t>
      </w:r>
    </w:p>
    <w:p w14:paraId="622F4253" w14:textId="77777777" w:rsidR="00656798" w:rsidRPr="00656798" w:rsidRDefault="00656798" w:rsidP="00656798">
      <w:pPr>
        <w:widowControl/>
        <w:tabs>
          <w:tab w:val="left" w:pos="720"/>
          <w:tab w:val="left" w:pos="960"/>
        </w:tabs>
        <w:autoSpaceDE/>
        <w:autoSpaceDN/>
        <w:spacing w:line="360" w:lineRule="auto"/>
        <w:contextualSpacing/>
        <w:jc w:val="both"/>
        <w:rPr>
          <w:rFonts w:ascii="Times New Roman" w:eastAsia="Times New Roman" w:hAnsi="Times New Roman" w:cs="Times New Roman"/>
          <w:b/>
          <w:sz w:val="8"/>
          <w:szCs w:val="8"/>
          <w:lang w:bidi="ar-SA"/>
        </w:rPr>
      </w:pPr>
    </w:p>
    <w:p w14:paraId="4A104D82" w14:textId="77777777" w:rsidR="00656798" w:rsidRPr="00656798" w:rsidRDefault="00656798" w:rsidP="00656798">
      <w:pPr>
        <w:widowControl/>
        <w:tabs>
          <w:tab w:val="left" w:pos="720"/>
          <w:tab w:val="left" w:pos="960"/>
        </w:tabs>
        <w:autoSpaceDE/>
        <w:autoSpaceDN/>
        <w:spacing w:line="360" w:lineRule="auto"/>
        <w:ind w:hanging="810"/>
        <w:contextualSpacing/>
        <w:jc w:val="both"/>
        <w:rPr>
          <w:rFonts w:ascii="Times New Roman" w:eastAsia="Times New Roman" w:hAnsi="Times New Roman" w:cs="Times New Roman"/>
          <w:b/>
          <w:sz w:val="24"/>
          <w:szCs w:val="24"/>
          <w:lang w:bidi="ar-SA"/>
        </w:rPr>
      </w:pPr>
      <w:r w:rsidRPr="00656798">
        <w:rPr>
          <w:rFonts w:ascii="Times New Roman" w:eastAsia="Times New Roman" w:hAnsi="Times New Roman" w:cs="Times New Roman"/>
          <w:b/>
          <w:sz w:val="24"/>
          <w:szCs w:val="24"/>
          <w:lang w:bidi="ar-SA"/>
        </w:rPr>
        <w:t xml:space="preserve"> 4.6 Pregnancy and Lactation</w:t>
      </w:r>
    </w:p>
    <w:p w14:paraId="6E7A4885"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is not indicated during pregnancy. If pregnancy occurs during treatment with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further intake must be stopped. However, extensive epidemiological studies have revealed neither an increased risk of birth defects in children born to women who used COCs prior to pregnancy, nor a teratogenic effect when COCs were taken inadvertently during early pregnancy. </w:t>
      </w:r>
    </w:p>
    <w:p w14:paraId="643CFD6A"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12D2C951"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The increased risk of VTE during the postpartum period should be considered when re-starting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(see section 4.2 and 4.4).</w:t>
      </w:r>
    </w:p>
    <w:p w14:paraId="3B81DAEE"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6"/>
          <w:szCs w:val="6"/>
          <w:lang w:bidi="ar-SA"/>
        </w:rPr>
      </w:pPr>
    </w:p>
    <w:p w14:paraId="7FB8A044" w14:textId="77777777" w:rsidR="00656798" w:rsidRPr="00656798" w:rsidRDefault="00656798" w:rsidP="00656798">
      <w:pPr>
        <w:widowControl/>
        <w:adjustRightInd w:val="0"/>
        <w:spacing w:line="276" w:lineRule="auto"/>
        <w:ind w:left="-720" w:right="-511"/>
        <w:jc w:val="both"/>
        <w:rPr>
          <w:rFonts w:ascii="Times New Roman" w:eastAsia="Times New Roman" w:hAnsi="Times New Roman" w:cs="Times New Roman"/>
          <w:b/>
          <w:sz w:val="24"/>
          <w:szCs w:val="24"/>
          <w:lang w:bidi="ar-SA"/>
        </w:rPr>
      </w:pPr>
      <w:r w:rsidRPr="00656798">
        <w:rPr>
          <w:rFonts w:ascii="Times New Roman" w:eastAsia="ArialMT" w:hAnsi="Times New Roman" w:cs="Times New Roman"/>
          <w:sz w:val="24"/>
          <w:szCs w:val="24"/>
          <w:lang w:bidi="ar-SA"/>
        </w:rPr>
        <w:t xml:space="preserve">The use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during lactation may lead to a reduction in the volume of milk produced and to a change in its composition. Minute amounts of the active substances are excreted with the milk. These amounts may affect the child particularly in the first 6 weeks post-partum. Mothers who are breast-feeding may be advised instead to use another method of contraception.</w:t>
      </w:r>
    </w:p>
    <w:p w14:paraId="68E95FAA" w14:textId="77777777" w:rsidR="00656798" w:rsidRPr="00656798" w:rsidRDefault="00656798" w:rsidP="00656798">
      <w:pPr>
        <w:widowControl/>
        <w:tabs>
          <w:tab w:val="left" w:pos="1035"/>
        </w:tabs>
        <w:autoSpaceDE/>
        <w:autoSpaceDN/>
        <w:spacing w:line="276" w:lineRule="auto"/>
        <w:ind w:right="-511" w:hanging="720"/>
        <w:contextualSpacing/>
        <w:jc w:val="both"/>
        <w:rPr>
          <w:rFonts w:ascii="Times New Roman" w:eastAsia="Times New Roman" w:hAnsi="Times New Roman" w:cs="Times New Roman"/>
          <w:sz w:val="8"/>
          <w:szCs w:val="8"/>
          <w:lang w:bidi="ar-SA"/>
        </w:rPr>
      </w:pPr>
    </w:p>
    <w:p w14:paraId="5C07EC79" w14:textId="77777777" w:rsidR="00656798" w:rsidRPr="00656798" w:rsidRDefault="00656798" w:rsidP="00656798">
      <w:pPr>
        <w:widowControl/>
        <w:tabs>
          <w:tab w:val="left" w:pos="1035"/>
        </w:tabs>
        <w:autoSpaceDE/>
        <w:autoSpaceDN/>
        <w:spacing w:line="276" w:lineRule="auto"/>
        <w:ind w:right="-511" w:hanging="720"/>
        <w:contextualSpacing/>
        <w:jc w:val="both"/>
        <w:rPr>
          <w:rFonts w:ascii="Times New Roman" w:eastAsia="Times New Roman" w:hAnsi="Times New Roman" w:cs="Times New Roman"/>
          <w:sz w:val="8"/>
          <w:szCs w:val="8"/>
          <w:lang w:bidi="ar-SA"/>
        </w:rPr>
      </w:pPr>
    </w:p>
    <w:p w14:paraId="3707D77E" w14:textId="77777777" w:rsidR="00656798" w:rsidRPr="00656798" w:rsidRDefault="00656798" w:rsidP="00656798">
      <w:pPr>
        <w:widowControl/>
        <w:autoSpaceDE/>
        <w:autoSpaceDN/>
        <w:spacing w:line="276" w:lineRule="auto"/>
        <w:ind w:left="567" w:hanging="1287"/>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4.7 Effects on ability to drive and use machines</w:t>
      </w:r>
    </w:p>
    <w:p w14:paraId="42E2C814" w14:textId="77777777" w:rsidR="00656798" w:rsidRPr="00656798" w:rsidRDefault="00656798" w:rsidP="00656798">
      <w:pPr>
        <w:widowControl/>
        <w:autoSpaceDE/>
        <w:autoSpaceDN/>
        <w:spacing w:line="276" w:lineRule="auto"/>
        <w:ind w:left="-720" w:right="-511"/>
        <w:jc w:val="both"/>
        <w:rPr>
          <w:rFonts w:ascii="Times New Roman" w:eastAsia="ArialMT" w:hAnsi="Times New Roman" w:cs="Times New Roman"/>
          <w:sz w:val="8"/>
          <w:szCs w:val="8"/>
          <w:lang w:bidi="ar-SA"/>
        </w:rPr>
      </w:pPr>
    </w:p>
    <w:p w14:paraId="11226FCD" w14:textId="77777777" w:rsidR="00656798" w:rsidRPr="00656798" w:rsidRDefault="00656798" w:rsidP="00656798">
      <w:pPr>
        <w:widowControl/>
        <w:autoSpaceDE/>
        <w:autoSpaceDN/>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Ethinylestradiol/levonorgestrel has no effects or negligible influence on the ability to drive and use machines.</w:t>
      </w:r>
    </w:p>
    <w:p w14:paraId="7127B85A" w14:textId="77777777" w:rsidR="00656798" w:rsidRPr="00656798" w:rsidRDefault="00656798" w:rsidP="00656798">
      <w:pPr>
        <w:widowControl/>
        <w:autoSpaceDE/>
        <w:autoSpaceDN/>
        <w:spacing w:line="276" w:lineRule="auto"/>
        <w:ind w:left="-720" w:right="-511"/>
        <w:jc w:val="both"/>
        <w:rPr>
          <w:rFonts w:ascii="Times New Roman" w:eastAsia="Times New Roman" w:hAnsi="Times New Roman" w:cs="Times New Roman"/>
          <w:sz w:val="10"/>
          <w:szCs w:val="10"/>
          <w:highlight w:val="yellow"/>
          <w:lang w:bidi="ar-SA"/>
        </w:rPr>
      </w:pPr>
      <w:r w:rsidRPr="00656798">
        <w:rPr>
          <w:rFonts w:ascii="Times New Roman" w:eastAsia="ArialMT" w:hAnsi="Times New Roman" w:cs="Times New Roman"/>
          <w:sz w:val="24"/>
          <w:szCs w:val="24"/>
          <w:lang w:bidi="ar-SA"/>
        </w:rPr>
        <w:t xml:space="preserve"> </w:t>
      </w:r>
    </w:p>
    <w:p w14:paraId="1BD84D55"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4.8 Undesirable effects</w:t>
      </w:r>
    </w:p>
    <w:p w14:paraId="541B7A70" w14:textId="77777777" w:rsidR="00656798" w:rsidRPr="00656798" w:rsidRDefault="00656798" w:rsidP="00656798">
      <w:pPr>
        <w:widowControl/>
        <w:adjustRightInd w:val="0"/>
        <w:ind w:right="-511" w:hanging="720"/>
        <w:jc w:val="both"/>
        <w:rPr>
          <w:rFonts w:ascii="Times New Roman" w:eastAsia="ArialMT" w:hAnsi="Times New Roman" w:cs="Times New Roman"/>
          <w:sz w:val="24"/>
          <w:szCs w:val="24"/>
          <w:u w:val="single"/>
          <w:lang w:bidi="ar-SA"/>
        </w:rPr>
      </w:pPr>
      <w:r w:rsidRPr="00656798">
        <w:rPr>
          <w:rFonts w:ascii="Times New Roman" w:eastAsia="ArialMT" w:hAnsi="Times New Roman" w:cs="Times New Roman"/>
          <w:sz w:val="24"/>
          <w:szCs w:val="24"/>
          <w:u w:val="single"/>
          <w:lang w:bidi="ar-SA"/>
        </w:rPr>
        <w:t>Summary of the safety profile</w:t>
      </w:r>
    </w:p>
    <w:p w14:paraId="3D34FC3F" w14:textId="77777777" w:rsidR="00656798" w:rsidRPr="00656798" w:rsidRDefault="00656798" w:rsidP="00656798">
      <w:pPr>
        <w:widowControl/>
        <w:adjustRightInd w:val="0"/>
        <w:ind w:right="-511" w:hanging="720"/>
        <w:jc w:val="both"/>
        <w:rPr>
          <w:rFonts w:ascii="Times New Roman" w:eastAsia="ArialMT" w:hAnsi="Times New Roman" w:cs="Times New Roman"/>
          <w:sz w:val="4"/>
          <w:szCs w:val="4"/>
          <w:u w:val="single"/>
          <w:lang w:bidi="ar-SA"/>
        </w:rPr>
      </w:pPr>
    </w:p>
    <w:p w14:paraId="34BDC365" w14:textId="77777777" w:rsidR="00656798" w:rsidRPr="00656798" w:rsidRDefault="00656798" w:rsidP="00656798">
      <w:pPr>
        <w:widowControl/>
        <w:adjustRightInd w:val="0"/>
        <w:ind w:right="-511" w:hanging="720"/>
        <w:jc w:val="both"/>
        <w:rPr>
          <w:rFonts w:ascii="Times New Roman" w:eastAsia="ArialMT" w:hAnsi="Times New Roman" w:cs="Times New Roman"/>
          <w:sz w:val="10"/>
          <w:szCs w:val="10"/>
          <w:lang w:bidi="ar-SA"/>
        </w:rPr>
      </w:pPr>
    </w:p>
    <w:p w14:paraId="6EFDD09B"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The most commonly reported adverse reactions with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are nausea, abdominal pain, increased weight, headache, depressed mood, altered mood, breast pain, breast tenderness. They occur in ≥1% of users.</w:t>
      </w:r>
    </w:p>
    <w:p w14:paraId="1A38BF20"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6"/>
          <w:szCs w:val="6"/>
          <w:lang w:bidi="ar-SA"/>
        </w:rPr>
      </w:pPr>
    </w:p>
    <w:p w14:paraId="0E08E8FF" w14:textId="77777777" w:rsidR="00656798" w:rsidRPr="00656798" w:rsidRDefault="00656798" w:rsidP="00656798">
      <w:pPr>
        <w:widowControl/>
        <w:adjustRightInd w:val="0"/>
        <w:spacing w:line="276" w:lineRule="auto"/>
        <w:ind w:right="-511"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Serious adverse reactions are arterial and venous thromboembolism.</w:t>
      </w:r>
    </w:p>
    <w:p w14:paraId="06DF4539" w14:textId="77777777" w:rsidR="00656798" w:rsidRPr="00656798" w:rsidRDefault="00656798" w:rsidP="00656798">
      <w:pPr>
        <w:widowControl/>
        <w:adjustRightInd w:val="0"/>
        <w:spacing w:line="276" w:lineRule="auto"/>
        <w:ind w:right="-511" w:hanging="720"/>
        <w:jc w:val="both"/>
        <w:rPr>
          <w:rFonts w:ascii="Times New Roman" w:eastAsia="ArialMT" w:hAnsi="Times New Roman" w:cs="Times New Roman"/>
          <w:sz w:val="6"/>
          <w:szCs w:val="6"/>
          <w:lang w:bidi="ar-SA"/>
        </w:rPr>
      </w:pPr>
    </w:p>
    <w:p w14:paraId="3E6F533B" w14:textId="77777777" w:rsidR="00656798" w:rsidRPr="00656798" w:rsidRDefault="00656798" w:rsidP="00656798">
      <w:pPr>
        <w:widowControl/>
        <w:autoSpaceDE/>
        <w:autoSpaceDN/>
        <w:spacing w:line="276" w:lineRule="auto"/>
        <w:ind w:right="-511" w:hanging="720"/>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The following adverse events have been reported during use of ethinylestradiol / levonorgestrel: </w:t>
      </w:r>
    </w:p>
    <w:p w14:paraId="4FD8C8C3"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8"/>
          <w:szCs w:val="8"/>
          <w:lang w:bidi="ar-SA"/>
        </w:rPr>
      </w:pPr>
    </w:p>
    <w:tbl>
      <w:tblPr>
        <w:tblW w:w="94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551"/>
        <w:gridCol w:w="1730"/>
        <w:gridCol w:w="1803"/>
        <w:gridCol w:w="2282"/>
      </w:tblGrid>
      <w:tr w:rsidR="00656798" w:rsidRPr="00656798" w14:paraId="6F12E476" w14:textId="77777777" w:rsidTr="007E7A83">
        <w:tc>
          <w:tcPr>
            <w:tcW w:w="2084" w:type="dxa"/>
            <w:shd w:val="clear" w:color="auto" w:fill="auto"/>
          </w:tcPr>
          <w:p w14:paraId="4A9AC1DF" w14:textId="77777777" w:rsidR="00656798" w:rsidRPr="00656798" w:rsidRDefault="00656798" w:rsidP="00656798">
            <w:pPr>
              <w:widowControl/>
              <w:autoSpaceDE/>
              <w:autoSpaceDN/>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System Organ Class </w:t>
            </w:r>
          </w:p>
        </w:tc>
        <w:tc>
          <w:tcPr>
            <w:tcW w:w="5084" w:type="dxa"/>
            <w:gridSpan w:val="3"/>
            <w:shd w:val="clear" w:color="auto" w:fill="auto"/>
          </w:tcPr>
          <w:p w14:paraId="2E0C6A78" w14:textId="77777777" w:rsidR="00656798" w:rsidRPr="00656798" w:rsidRDefault="00656798" w:rsidP="00656798">
            <w:pPr>
              <w:widowControl/>
              <w:autoSpaceDE/>
              <w:autoSpaceDN/>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Adverse events reported in clinical trials </w:t>
            </w:r>
          </w:p>
        </w:tc>
        <w:tc>
          <w:tcPr>
            <w:tcW w:w="2282" w:type="dxa"/>
            <w:shd w:val="clear" w:color="auto" w:fill="auto"/>
          </w:tcPr>
          <w:p w14:paraId="2D5D4AFF"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Adverse events   reported post marketing </w:t>
            </w:r>
          </w:p>
        </w:tc>
      </w:tr>
      <w:tr w:rsidR="00656798" w:rsidRPr="00656798" w14:paraId="538C4F32" w14:textId="77777777" w:rsidTr="007E7A83">
        <w:trPr>
          <w:trHeight w:val="683"/>
        </w:trPr>
        <w:tc>
          <w:tcPr>
            <w:tcW w:w="2084" w:type="dxa"/>
            <w:shd w:val="clear" w:color="auto" w:fill="auto"/>
          </w:tcPr>
          <w:p w14:paraId="42D37C2D"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18"/>
                <w:szCs w:val="18"/>
                <w:lang w:bidi="ar-SA"/>
              </w:rPr>
            </w:pPr>
          </w:p>
        </w:tc>
        <w:tc>
          <w:tcPr>
            <w:tcW w:w="1551" w:type="dxa"/>
            <w:shd w:val="clear" w:color="auto" w:fill="auto"/>
          </w:tcPr>
          <w:p w14:paraId="464FA72F" w14:textId="77777777" w:rsidR="00656798" w:rsidRPr="00656798" w:rsidRDefault="00656798" w:rsidP="00656798">
            <w:pPr>
              <w:widowControl/>
              <w:adjustRightInd w:val="0"/>
              <w:rPr>
                <w:rFonts w:ascii="Times New Roman" w:eastAsia="Arial-BoldMT" w:hAnsi="Times New Roman" w:cs="Times New Roman"/>
                <w:b/>
                <w:bCs/>
                <w:sz w:val="24"/>
                <w:szCs w:val="24"/>
                <w:lang w:bidi="ar-SA"/>
              </w:rPr>
            </w:pPr>
            <w:r w:rsidRPr="00656798">
              <w:rPr>
                <w:rFonts w:ascii="Times New Roman" w:eastAsia="Arial-BoldMT" w:hAnsi="Times New Roman" w:cs="Times New Roman"/>
                <w:b/>
                <w:bCs/>
                <w:sz w:val="24"/>
                <w:szCs w:val="24"/>
                <w:lang w:bidi="ar-SA"/>
              </w:rPr>
              <w:t>Common</w:t>
            </w:r>
          </w:p>
          <w:p w14:paraId="78CD91EF"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1/100)</w:t>
            </w:r>
          </w:p>
        </w:tc>
        <w:tc>
          <w:tcPr>
            <w:tcW w:w="1730" w:type="dxa"/>
            <w:shd w:val="clear" w:color="auto" w:fill="auto"/>
          </w:tcPr>
          <w:p w14:paraId="01647231" w14:textId="77777777" w:rsidR="00656798" w:rsidRPr="00656798" w:rsidRDefault="00656798" w:rsidP="00656798">
            <w:pPr>
              <w:widowControl/>
              <w:adjustRightInd w:val="0"/>
              <w:spacing w:line="276" w:lineRule="auto"/>
              <w:rPr>
                <w:rFonts w:ascii="Times New Roman" w:eastAsia="Arial-BoldMT" w:hAnsi="Times New Roman" w:cs="Times New Roman"/>
                <w:b/>
                <w:bCs/>
                <w:sz w:val="24"/>
                <w:szCs w:val="24"/>
                <w:lang w:bidi="ar-SA"/>
              </w:rPr>
            </w:pPr>
            <w:r w:rsidRPr="00656798">
              <w:rPr>
                <w:rFonts w:ascii="Times New Roman" w:eastAsia="Arial-BoldMT" w:hAnsi="Times New Roman" w:cs="Times New Roman"/>
                <w:b/>
                <w:bCs/>
                <w:sz w:val="24"/>
                <w:szCs w:val="24"/>
                <w:lang w:bidi="ar-SA"/>
              </w:rPr>
              <w:t>Uncommon</w:t>
            </w:r>
          </w:p>
          <w:p w14:paraId="057D78BA" w14:textId="77777777" w:rsidR="00656798" w:rsidRPr="00656798" w:rsidRDefault="00656798" w:rsidP="00656798">
            <w:pPr>
              <w:widowControl/>
              <w:autoSpaceDE/>
              <w:autoSpaceDN/>
              <w:spacing w:line="276" w:lineRule="auto"/>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1/1000, &lt;1/100)</w:t>
            </w:r>
          </w:p>
        </w:tc>
        <w:tc>
          <w:tcPr>
            <w:tcW w:w="1803" w:type="dxa"/>
            <w:shd w:val="clear" w:color="auto" w:fill="auto"/>
          </w:tcPr>
          <w:p w14:paraId="398D3085" w14:textId="77777777" w:rsidR="00656798" w:rsidRPr="00656798" w:rsidRDefault="00656798" w:rsidP="00656798">
            <w:pPr>
              <w:widowControl/>
              <w:adjustRightInd w:val="0"/>
              <w:rPr>
                <w:rFonts w:ascii="Times New Roman" w:eastAsia="Arial-BoldMT" w:hAnsi="Times New Roman" w:cs="Times New Roman"/>
                <w:b/>
                <w:bCs/>
                <w:sz w:val="24"/>
                <w:szCs w:val="24"/>
                <w:lang w:bidi="ar-SA"/>
              </w:rPr>
            </w:pPr>
            <w:r w:rsidRPr="00656798">
              <w:rPr>
                <w:rFonts w:ascii="Times New Roman" w:eastAsia="Arial-BoldMT" w:hAnsi="Times New Roman" w:cs="Times New Roman"/>
                <w:b/>
                <w:bCs/>
                <w:sz w:val="24"/>
                <w:szCs w:val="24"/>
                <w:lang w:bidi="ar-SA"/>
              </w:rPr>
              <w:t>Rare</w:t>
            </w:r>
          </w:p>
          <w:p w14:paraId="788B1F16"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(&lt; 1/1000) </w:t>
            </w:r>
          </w:p>
        </w:tc>
        <w:tc>
          <w:tcPr>
            <w:tcW w:w="2282" w:type="dxa"/>
            <w:shd w:val="clear" w:color="auto" w:fill="auto"/>
          </w:tcPr>
          <w:p w14:paraId="0C34757F"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18"/>
                <w:szCs w:val="18"/>
                <w:lang w:bidi="ar-SA"/>
              </w:rPr>
            </w:pPr>
          </w:p>
        </w:tc>
      </w:tr>
      <w:tr w:rsidR="00656798" w:rsidRPr="00656798" w14:paraId="1B6FA9E3" w14:textId="77777777" w:rsidTr="007E7A83">
        <w:trPr>
          <w:trHeight w:val="620"/>
        </w:trPr>
        <w:tc>
          <w:tcPr>
            <w:tcW w:w="2084" w:type="dxa"/>
            <w:shd w:val="clear" w:color="auto" w:fill="auto"/>
          </w:tcPr>
          <w:p w14:paraId="48C704A2"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Eye disorders </w:t>
            </w:r>
          </w:p>
        </w:tc>
        <w:tc>
          <w:tcPr>
            <w:tcW w:w="1551" w:type="dxa"/>
            <w:shd w:val="clear" w:color="auto" w:fill="auto"/>
          </w:tcPr>
          <w:p w14:paraId="1609A208" w14:textId="77777777" w:rsidR="00656798" w:rsidRPr="00656798" w:rsidRDefault="00656798" w:rsidP="00656798">
            <w:pPr>
              <w:widowControl/>
              <w:adjustRightInd w:val="0"/>
              <w:rPr>
                <w:rFonts w:ascii="Times New Roman" w:eastAsia="ArialMT" w:hAnsi="Times New Roman" w:cs="Times New Roman"/>
                <w:sz w:val="24"/>
                <w:szCs w:val="24"/>
                <w:lang w:bidi="ar-SA"/>
              </w:rPr>
            </w:pPr>
          </w:p>
        </w:tc>
        <w:tc>
          <w:tcPr>
            <w:tcW w:w="1730" w:type="dxa"/>
            <w:shd w:val="clear" w:color="auto" w:fill="auto"/>
          </w:tcPr>
          <w:p w14:paraId="0A99C4F5" w14:textId="77777777" w:rsidR="00656798" w:rsidRPr="00656798" w:rsidRDefault="00656798" w:rsidP="00656798">
            <w:pPr>
              <w:widowControl/>
              <w:adjustRightInd w:val="0"/>
              <w:rPr>
                <w:rFonts w:ascii="Times New Roman" w:eastAsia="ArialMT" w:hAnsi="Times New Roman" w:cs="Times New Roman"/>
                <w:sz w:val="24"/>
                <w:szCs w:val="24"/>
                <w:lang w:bidi="ar-SA"/>
              </w:rPr>
            </w:pPr>
          </w:p>
        </w:tc>
        <w:tc>
          <w:tcPr>
            <w:tcW w:w="1803" w:type="dxa"/>
            <w:shd w:val="clear" w:color="auto" w:fill="auto"/>
          </w:tcPr>
          <w:p w14:paraId="48259962"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contact lens intolerance </w:t>
            </w:r>
          </w:p>
        </w:tc>
        <w:tc>
          <w:tcPr>
            <w:tcW w:w="2282" w:type="dxa"/>
            <w:shd w:val="clear" w:color="auto" w:fill="auto"/>
          </w:tcPr>
          <w:p w14:paraId="657A2F26"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18"/>
                <w:szCs w:val="18"/>
                <w:lang w:bidi="ar-SA"/>
              </w:rPr>
            </w:pPr>
          </w:p>
        </w:tc>
      </w:tr>
      <w:tr w:rsidR="00656798" w:rsidRPr="00656798" w14:paraId="73102C60" w14:textId="77777777" w:rsidTr="007E7A83">
        <w:trPr>
          <w:trHeight w:val="872"/>
        </w:trPr>
        <w:tc>
          <w:tcPr>
            <w:tcW w:w="2084" w:type="dxa"/>
            <w:shd w:val="clear" w:color="auto" w:fill="auto"/>
          </w:tcPr>
          <w:p w14:paraId="25D51E37"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lastRenderedPageBreak/>
              <w:t>Gastrointestinal</w:t>
            </w:r>
          </w:p>
          <w:p w14:paraId="7BF4F905"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disorders</w:t>
            </w:r>
          </w:p>
          <w:p w14:paraId="00023B3E"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551" w:type="dxa"/>
            <w:shd w:val="clear" w:color="auto" w:fill="auto"/>
          </w:tcPr>
          <w:p w14:paraId="70A767E7"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nausea, abdominal</w:t>
            </w:r>
          </w:p>
          <w:p w14:paraId="6149F377"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pain</w:t>
            </w:r>
          </w:p>
          <w:p w14:paraId="6D0E0F3E"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6"/>
                <w:szCs w:val="6"/>
                <w:lang w:bidi="ar-SA"/>
              </w:rPr>
            </w:pPr>
            <w:r w:rsidRPr="00656798">
              <w:rPr>
                <w:rFonts w:ascii="Times New Roman" w:eastAsia="ArialMT" w:hAnsi="Times New Roman" w:cs="Times New Roman"/>
                <w:sz w:val="24"/>
                <w:szCs w:val="24"/>
                <w:lang w:bidi="ar-SA"/>
              </w:rPr>
              <w:t xml:space="preserve"> </w:t>
            </w:r>
          </w:p>
        </w:tc>
        <w:tc>
          <w:tcPr>
            <w:tcW w:w="1730" w:type="dxa"/>
            <w:shd w:val="clear" w:color="auto" w:fill="auto"/>
          </w:tcPr>
          <w:p w14:paraId="4F6BB6C2" w14:textId="77777777" w:rsidR="00656798" w:rsidRPr="00656798" w:rsidRDefault="00656798" w:rsidP="00656798">
            <w:pPr>
              <w:widowControl/>
              <w:autoSpaceDE/>
              <w:autoSpaceDN/>
              <w:ind w:right="-105" w:hanging="104"/>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vomiting, diarrhea </w:t>
            </w:r>
          </w:p>
        </w:tc>
        <w:tc>
          <w:tcPr>
            <w:tcW w:w="1803" w:type="dxa"/>
            <w:shd w:val="clear" w:color="auto" w:fill="auto"/>
          </w:tcPr>
          <w:p w14:paraId="724F066B"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2282" w:type="dxa"/>
            <w:shd w:val="clear" w:color="auto" w:fill="auto"/>
          </w:tcPr>
          <w:p w14:paraId="5CB61DD2"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Crohn's disease,</w:t>
            </w:r>
          </w:p>
          <w:p w14:paraId="51A2F14E"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ulcerative colitis </w:t>
            </w:r>
          </w:p>
        </w:tc>
      </w:tr>
      <w:tr w:rsidR="00656798" w:rsidRPr="00656798" w14:paraId="76DD5EEF" w14:textId="77777777" w:rsidTr="007E7A83">
        <w:tc>
          <w:tcPr>
            <w:tcW w:w="2084" w:type="dxa"/>
            <w:shd w:val="clear" w:color="auto" w:fill="auto"/>
          </w:tcPr>
          <w:p w14:paraId="4E83666B"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Immune system   disorders</w:t>
            </w:r>
          </w:p>
          <w:p w14:paraId="21FD0757"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551" w:type="dxa"/>
            <w:shd w:val="clear" w:color="auto" w:fill="auto"/>
          </w:tcPr>
          <w:p w14:paraId="030F60BD"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730" w:type="dxa"/>
            <w:shd w:val="clear" w:color="auto" w:fill="auto"/>
          </w:tcPr>
          <w:p w14:paraId="7FFED4C0"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803" w:type="dxa"/>
            <w:shd w:val="clear" w:color="auto" w:fill="auto"/>
          </w:tcPr>
          <w:p w14:paraId="6E34BC64"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Hypersensitivity </w:t>
            </w:r>
          </w:p>
        </w:tc>
        <w:tc>
          <w:tcPr>
            <w:tcW w:w="2282" w:type="dxa"/>
            <w:shd w:val="clear" w:color="auto" w:fill="auto"/>
          </w:tcPr>
          <w:p w14:paraId="782C35CC"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exacerbation of   hereditary </w:t>
            </w:r>
          </w:p>
          <w:p w14:paraId="5318BB7C"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angio edema </w:t>
            </w:r>
          </w:p>
        </w:tc>
      </w:tr>
      <w:tr w:rsidR="00656798" w:rsidRPr="00656798" w14:paraId="516D62F3" w14:textId="77777777" w:rsidTr="007E7A83">
        <w:tc>
          <w:tcPr>
            <w:tcW w:w="2084" w:type="dxa"/>
            <w:shd w:val="clear" w:color="auto" w:fill="auto"/>
          </w:tcPr>
          <w:p w14:paraId="258FDD54"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Investigations </w:t>
            </w:r>
          </w:p>
        </w:tc>
        <w:tc>
          <w:tcPr>
            <w:tcW w:w="1551" w:type="dxa"/>
            <w:shd w:val="clear" w:color="auto" w:fill="auto"/>
          </w:tcPr>
          <w:p w14:paraId="1B2AA593"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weight </w:t>
            </w:r>
          </w:p>
          <w:p w14:paraId="4E1ECBDF"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increased </w:t>
            </w:r>
          </w:p>
        </w:tc>
        <w:tc>
          <w:tcPr>
            <w:tcW w:w="1730" w:type="dxa"/>
            <w:shd w:val="clear" w:color="auto" w:fill="auto"/>
          </w:tcPr>
          <w:p w14:paraId="0E801131"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803" w:type="dxa"/>
            <w:shd w:val="clear" w:color="auto" w:fill="auto"/>
          </w:tcPr>
          <w:p w14:paraId="62203CD8" w14:textId="77777777" w:rsidR="00656798" w:rsidRPr="00656798" w:rsidRDefault="00656798" w:rsidP="00656798">
            <w:pPr>
              <w:widowControl/>
              <w:autoSpaceDE/>
              <w:autoSpaceDN/>
              <w:spacing w:line="360" w:lineRule="auto"/>
              <w:ind w:hanging="89"/>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weight decreased </w:t>
            </w:r>
          </w:p>
        </w:tc>
        <w:tc>
          <w:tcPr>
            <w:tcW w:w="2282" w:type="dxa"/>
            <w:shd w:val="clear" w:color="auto" w:fill="auto"/>
          </w:tcPr>
          <w:p w14:paraId="09CB2594"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p>
        </w:tc>
      </w:tr>
      <w:tr w:rsidR="00656798" w:rsidRPr="00656798" w14:paraId="33F0B058" w14:textId="77777777" w:rsidTr="007E7A83">
        <w:trPr>
          <w:trHeight w:val="530"/>
        </w:trPr>
        <w:tc>
          <w:tcPr>
            <w:tcW w:w="2084" w:type="dxa"/>
            <w:shd w:val="clear" w:color="auto" w:fill="auto"/>
          </w:tcPr>
          <w:p w14:paraId="6C79E95A"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Metabolism and nutrition disorders</w:t>
            </w:r>
          </w:p>
          <w:p w14:paraId="1BFA232D" w14:textId="77777777" w:rsidR="00656798" w:rsidRPr="00656798" w:rsidRDefault="00656798" w:rsidP="00656798">
            <w:pPr>
              <w:widowControl/>
              <w:adjustRightInd w:val="0"/>
              <w:jc w:val="both"/>
              <w:rPr>
                <w:rFonts w:ascii="Times New Roman" w:eastAsia="ArialMT" w:hAnsi="Times New Roman" w:cs="Times New Roman"/>
                <w:sz w:val="10"/>
                <w:szCs w:val="10"/>
                <w:lang w:bidi="ar-SA"/>
              </w:rPr>
            </w:pPr>
          </w:p>
        </w:tc>
        <w:tc>
          <w:tcPr>
            <w:tcW w:w="1551" w:type="dxa"/>
            <w:shd w:val="clear" w:color="auto" w:fill="auto"/>
          </w:tcPr>
          <w:p w14:paraId="66242407"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p>
        </w:tc>
        <w:tc>
          <w:tcPr>
            <w:tcW w:w="1730" w:type="dxa"/>
            <w:shd w:val="clear" w:color="auto" w:fill="auto"/>
          </w:tcPr>
          <w:p w14:paraId="1387009B"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fluid retention </w:t>
            </w:r>
          </w:p>
        </w:tc>
        <w:tc>
          <w:tcPr>
            <w:tcW w:w="1803" w:type="dxa"/>
            <w:shd w:val="clear" w:color="auto" w:fill="auto"/>
          </w:tcPr>
          <w:p w14:paraId="3D2EE88A" w14:textId="77777777" w:rsidR="00656798" w:rsidRPr="00656798" w:rsidRDefault="00656798" w:rsidP="00656798">
            <w:pPr>
              <w:widowControl/>
              <w:autoSpaceDE/>
              <w:autoSpaceDN/>
              <w:spacing w:line="360" w:lineRule="auto"/>
              <w:ind w:hanging="89"/>
              <w:contextualSpacing/>
              <w:jc w:val="both"/>
              <w:rPr>
                <w:rFonts w:ascii="Times New Roman" w:eastAsia="ArialMT" w:hAnsi="Times New Roman" w:cs="Times New Roman"/>
                <w:sz w:val="24"/>
                <w:szCs w:val="24"/>
                <w:lang w:bidi="ar-SA"/>
              </w:rPr>
            </w:pPr>
          </w:p>
        </w:tc>
        <w:tc>
          <w:tcPr>
            <w:tcW w:w="2282" w:type="dxa"/>
            <w:shd w:val="clear" w:color="auto" w:fill="auto"/>
          </w:tcPr>
          <w:p w14:paraId="4B9BD2BE"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Hypertriglyceridemia </w:t>
            </w:r>
          </w:p>
        </w:tc>
      </w:tr>
    </w:tbl>
    <w:p w14:paraId="33A9FA55"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10"/>
          <w:szCs w:val="10"/>
          <w:lang w:bidi="ar-SA"/>
        </w:rPr>
      </w:pPr>
    </w:p>
    <w:p w14:paraId="1AF56AF8"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8"/>
          <w:szCs w:val="8"/>
          <w:lang w:bidi="ar-SA"/>
        </w:rPr>
      </w:pPr>
    </w:p>
    <w:tbl>
      <w:tblPr>
        <w:tblW w:w="94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346"/>
        <w:gridCol w:w="9"/>
        <w:gridCol w:w="1662"/>
        <w:gridCol w:w="28"/>
        <w:gridCol w:w="1956"/>
        <w:gridCol w:w="2311"/>
      </w:tblGrid>
      <w:tr w:rsidR="00656798" w:rsidRPr="00656798" w14:paraId="59AA11FC" w14:textId="77777777" w:rsidTr="007E7A83">
        <w:tc>
          <w:tcPr>
            <w:tcW w:w="2160" w:type="dxa"/>
            <w:shd w:val="clear" w:color="auto" w:fill="auto"/>
          </w:tcPr>
          <w:p w14:paraId="541568A3" w14:textId="77777777" w:rsidR="00656798" w:rsidRPr="00656798" w:rsidRDefault="00656798" w:rsidP="00656798">
            <w:pPr>
              <w:widowControl/>
              <w:autoSpaceDE/>
              <w:autoSpaceDN/>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System Organ Class </w:t>
            </w:r>
          </w:p>
        </w:tc>
        <w:tc>
          <w:tcPr>
            <w:tcW w:w="4950" w:type="dxa"/>
            <w:gridSpan w:val="5"/>
            <w:shd w:val="clear" w:color="auto" w:fill="auto"/>
          </w:tcPr>
          <w:p w14:paraId="545C0610" w14:textId="77777777" w:rsidR="00656798" w:rsidRPr="00656798" w:rsidRDefault="00656798" w:rsidP="00656798">
            <w:pPr>
              <w:widowControl/>
              <w:autoSpaceDE/>
              <w:autoSpaceDN/>
              <w:contextualSpacing/>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Adverse events reported in clinical trials </w:t>
            </w:r>
          </w:p>
        </w:tc>
        <w:tc>
          <w:tcPr>
            <w:tcW w:w="2340" w:type="dxa"/>
            <w:shd w:val="clear" w:color="auto" w:fill="auto"/>
          </w:tcPr>
          <w:p w14:paraId="69616D46"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BoldMT" w:hAnsi="Times New Roman" w:cs="Times New Roman"/>
                <w:b/>
                <w:bCs/>
                <w:sz w:val="24"/>
                <w:szCs w:val="24"/>
                <w:lang w:bidi="ar-SA"/>
              </w:rPr>
              <w:t xml:space="preserve">Adverse events   reported post marketing </w:t>
            </w:r>
          </w:p>
        </w:tc>
      </w:tr>
      <w:tr w:rsidR="00656798" w:rsidRPr="00656798" w14:paraId="2A44B07C" w14:textId="77777777" w:rsidTr="007E7A83">
        <w:trPr>
          <w:trHeight w:val="530"/>
        </w:trPr>
        <w:tc>
          <w:tcPr>
            <w:tcW w:w="2160" w:type="dxa"/>
            <w:shd w:val="clear" w:color="auto" w:fill="auto"/>
          </w:tcPr>
          <w:p w14:paraId="6C80DE8A"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Nervous system disorders</w:t>
            </w:r>
          </w:p>
          <w:p w14:paraId="26E646DA" w14:textId="77777777" w:rsidR="00656798" w:rsidRPr="00656798" w:rsidRDefault="00656798" w:rsidP="00656798">
            <w:pPr>
              <w:widowControl/>
              <w:adjustRightInd w:val="0"/>
              <w:rPr>
                <w:rFonts w:ascii="Times New Roman" w:eastAsia="ArialMT" w:hAnsi="Times New Roman" w:cs="Times New Roman"/>
                <w:sz w:val="10"/>
                <w:szCs w:val="10"/>
                <w:lang w:bidi="ar-SA"/>
              </w:rPr>
            </w:pPr>
            <w:r w:rsidRPr="00656798">
              <w:rPr>
                <w:rFonts w:ascii="Times New Roman" w:eastAsia="ArialMT" w:hAnsi="Times New Roman" w:cs="Times New Roman"/>
                <w:sz w:val="24"/>
                <w:szCs w:val="24"/>
                <w:lang w:bidi="ar-SA"/>
              </w:rPr>
              <w:t xml:space="preserve"> </w:t>
            </w:r>
          </w:p>
        </w:tc>
        <w:tc>
          <w:tcPr>
            <w:tcW w:w="1359" w:type="dxa"/>
            <w:gridSpan w:val="2"/>
            <w:shd w:val="clear" w:color="auto" w:fill="auto"/>
          </w:tcPr>
          <w:p w14:paraId="6B38D044"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headache </w:t>
            </w:r>
          </w:p>
        </w:tc>
        <w:tc>
          <w:tcPr>
            <w:tcW w:w="1673" w:type="dxa"/>
            <w:shd w:val="clear" w:color="auto" w:fill="auto"/>
          </w:tcPr>
          <w:p w14:paraId="7D9AADF2"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Migraine </w:t>
            </w:r>
          </w:p>
        </w:tc>
        <w:tc>
          <w:tcPr>
            <w:tcW w:w="1918" w:type="dxa"/>
            <w:gridSpan w:val="2"/>
            <w:shd w:val="clear" w:color="auto" w:fill="auto"/>
          </w:tcPr>
          <w:p w14:paraId="321016D3" w14:textId="77777777" w:rsidR="00656798" w:rsidRPr="00656798" w:rsidRDefault="00656798" w:rsidP="00656798">
            <w:pPr>
              <w:widowControl/>
              <w:autoSpaceDE/>
              <w:autoSpaceDN/>
              <w:spacing w:line="360" w:lineRule="auto"/>
              <w:ind w:hanging="89"/>
              <w:contextualSpacing/>
              <w:jc w:val="both"/>
              <w:rPr>
                <w:rFonts w:ascii="Times New Roman" w:eastAsia="ArialMT" w:hAnsi="Times New Roman" w:cs="Times New Roman"/>
                <w:sz w:val="24"/>
                <w:szCs w:val="24"/>
                <w:lang w:bidi="ar-SA"/>
              </w:rPr>
            </w:pPr>
          </w:p>
        </w:tc>
        <w:tc>
          <w:tcPr>
            <w:tcW w:w="2340" w:type="dxa"/>
            <w:shd w:val="clear" w:color="auto" w:fill="auto"/>
          </w:tcPr>
          <w:p w14:paraId="2E486483"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exacerbation of   chorea</w:t>
            </w:r>
          </w:p>
        </w:tc>
      </w:tr>
      <w:tr w:rsidR="00656798" w:rsidRPr="00656798" w14:paraId="26E3A838" w14:textId="77777777" w:rsidTr="007E7A83">
        <w:trPr>
          <w:trHeight w:val="1340"/>
        </w:trPr>
        <w:tc>
          <w:tcPr>
            <w:tcW w:w="2160" w:type="dxa"/>
            <w:shd w:val="clear" w:color="auto" w:fill="auto"/>
          </w:tcPr>
          <w:p w14:paraId="2833560C"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Vascular system disorders</w:t>
            </w:r>
          </w:p>
          <w:p w14:paraId="5478CB65"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w:t>
            </w:r>
          </w:p>
        </w:tc>
        <w:tc>
          <w:tcPr>
            <w:tcW w:w="1359" w:type="dxa"/>
            <w:gridSpan w:val="2"/>
            <w:shd w:val="clear" w:color="auto" w:fill="auto"/>
          </w:tcPr>
          <w:p w14:paraId="391FD502"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p>
        </w:tc>
        <w:tc>
          <w:tcPr>
            <w:tcW w:w="1673" w:type="dxa"/>
            <w:shd w:val="clear" w:color="auto" w:fill="auto"/>
          </w:tcPr>
          <w:p w14:paraId="153B761C"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918" w:type="dxa"/>
            <w:gridSpan w:val="2"/>
            <w:shd w:val="clear" w:color="auto" w:fill="auto"/>
          </w:tcPr>
          <w:p w14:paraId="252ED57C" w14:textId="77777777" w:rsidR="00656798" w:rsidRPr="00656798" w:rsidRDefault="00656798" w:rsidP="00656798">
            <w:pPr>
              <w:widowControl/>
              <w:adjustRightInd w:val="0"/>
              <w:spacing w:line="276" w:lineRule="auto"/>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Venous</w:t>
            </w:r>
          </w:p>
          <w:p w14:paraId="10C0AA33" w14:textId="77777777" w:rsidR="00656798" w:rsidRPr="00656798" w:rsidRDefault="00656798" w:rsidP="00656798">
            <w:pPr>
              <w:widowControl/>
              <w:adjustRightInd w:val="0"/>
              <w:spacing w:line="276" w:lineRule="auto"/>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thromboembolism</w:t>
            </w:r>
          </w:p>
          <w:p w14:paraId="4A4E2A30" w14:textId="77777777" w:rsidR="00656798" w:rsidRPr="00656798" w:rsidRDefault="00656798" w:rsidP="00656798">
            <w:pPr>
              <w:widowControl/>
              <w:adjustRightInd w:val="0"/>
              <w:spacing w:line="276" w:lineRule="auto"/>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(VTE), Arterial</w:t>
            </w:r>
          </w:p>
          <w:p w14:paraId="33B54E1A" w14:textId="77777777" w:rsidR="00656798" w:rsidRPr="00656798" w:rsidRDefault="00656798" w:rsidP="00656798">
            <w:pPr>
              <w:widowControl/>
              <w:adjustRightInd w:val="0"/>
              <w:spacing w:line="276" w:lineRule="auto"/>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thromboembolism</w:t>
            </w:r>
          </w:p>
          <w:p w14:paraId="4D820D0B" w14:textId="77777777" w:rsidR="00656798" w:rsidRPr="00656798" w:rsidRDefault="00656798" w:rsidP="00656798">
            <w:pPr>
              <w:widowControl/>
              <w:autoSpaceDE/>
              <w:autoSpaceDN/>
              <w:spacing w:line="276" w:lineRule="auto"/>
              <w:ind w:hanging="89"/>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(ATE) </w:t>
            </w:r>
          </w:p>
        </w:tc>
        <w:tc>
          <w:tcPr>
            <w:tcW w:w="2340" w:type="dxa"/>
            <w:shd w:val="clear" w:color="auto" w:fill="auto"/>
          </w:tcPr>
          <w:p w14:paraId="113B316C" w14:textId="77777777" w:rsidR="00656798" w:rsidRPr="00656798" w:rsidRDefault="00656798" w:rsidP="00656798">
            <w:pPr>
              <w:widowControl/>
              <w:adjustRightInd w:val="0"/>
              <w:rPr>
                <w:rFonts w:ascii="Times New Roman" w:eastAsia="ArialMT" w:hAnsi="Times New Roman" w:cs="Times New Roman"/>
                <w:sz w:val="24"/>
                <w:szCs w:val="24"/>
                <w:lang w:bidi="ar-SA"/>
              </w:rPr>
            </w:pPr>
          </w:p>
        </w:tc>
      </w:tr>
      <w:tr w:rsidR="00656798" w:rsidRPr="00656798" w14:paraId="1B7CF1FA" w14:textId="77777777" w:rsidTr="007E7A83">
        <w:trPr>
          <w:trHeight w:val="530"/>
        </w:trPr>
        <w:tc>
          <w:tcPr>
            <w:tcW w:w="2160" w:type="dxa"/>
            <w:shd w:val="clear" w:color="auto" w:fill="auto"/>
          </w:tcPr>
          <w:p w14:paraId="06B937BA"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Hepatobiliary</w:t>
            </w:r>
          </w:p>
          <w:p w14:paraId="0A9B83B6"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disorders</w:t>
            </w:r>
          </w:p>
          <w:p w14:paraId="0B1885E2" w14:textId="77777777" w:rsidR="00656798" w:rsidRPr="00656798" w:rsidRDefault="00656798" w:rsidP="00656798">
            <w:pPr>
              <w:widowControl/>
              <w:adjustRightInd w:val="0"/>
              <w:rPr>
                <w:rFonts w:ascii="Times New Roman" w:eastAsia="ArialMT" w:hAnsi="Times New Roman" w:cs="Times New Roman"/>
                <w:sz w:val="8"/>
                <w:szCs w:val="8"/>
                <w:lang w:bidi="ar-SA"/>
              </w:rPr>
            </w:pPr>
          </w:p>
        </w:tc>
        <w:tc>
          <w:tcPr>
            <w:tcW w:w="1359" w:type="dxa"/>
            <w:gridSpan w:val="2"/>
            <w:shd w:val="clear" w:color="auto" w:fill="auto"/>
          </w:tcPr>
          <w:p w14:paraId="46D4DB62" w14:textId="77777777" w:rsidR="00656798" w:rsidRPr="00656798" w:rsidRDefault="00656798" w:rsidP="00656798">
            <w:pPr>
              <w:widowControl/>
              <w:autoSpaceDE/>
              <w:autoSpaceDN/>
              <w:ind w:right="-180" w:hanging="74"/>
              <w:contextualSpacing/>
              <w:jc w:val="both"/>
              <w:rPr>
                <w:rFonts w:ascii="Times New Roman" w:eastAsia="ArialMT" w:hAnsi="Times New Roman" w:cs="Times New Roman"/>
                <w:sz w:val="24"/>
                <w:szCs w:val="24"/>
                <w:lang w:bidi="ar-SA"/>
              </w:rPr>
            </w:pPr>
          </w:p>
        </w:tc>
        <w:tc>
          <w:tcPr>
            <w:tcW w:w="1673" w:type="dxa"/>
            <w:shd w:val="clear" w:color="auto" w:fill="auto"/>
          </w:tcPr>
          <w:p w14:paraId="6EF125DA"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p>
        </w:tc>
        <w:tc>
          <w:tcPr>
            <w:tcW w:w="1918" w:type="dxa"/>
            <w:gridSpan w:val="2"/>
            <w:shd w:val="clear" w:color="auto" w:fill="auto"/>
          </w:tcPr>
          <w:p w14:paraId="34460193" w14:textId="77777777" w:rsidR="00656798" w:rsidRPr="00656798" w:rsidRDefault="00656798" w:rsidP="00656798">
            <w:pPr>
              <w:widowControl/>
              <w:adjustRightInd w:val="0"/>
              <w:rPr>
                <w:rFonts w:ascii="Times New Roman" w:eastAsia="ArialMT" w:hAnsi="Times New Roman" w:cs="Times New Roman"/>
                <w:sz w:val="24"/>
                <w:szCs w:val="24"/>
                <w:lang w:bidi="ar-SA"/>
              </w:rPr>
            </w:pPr>
          </w:p>
        </w:tc>
        <w:tc>
          <w:tcPr>
            <w:tcW w:w="2340" w:type="dxa"/>
            <w:shd w:val="clear" w:color="auto" w:fill="auto"/>
          </w:tcPr>
          <w:p w14:paraId="7CB73519"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liver function    disturbances </w:t>
            </w:r>
          </w:p>
        </w:tc>
      </w:tr>
      <w:tr w:rsidR="00656798" w:rsidRPr="00656798" w14:paraId="031895F5" w14:textId="77777777" w:rsidTr="007E7A83">
        <w:trPr>
          <w:trHeight w:val="890"/>
        </w:trPr>
        <w:tc>
          <w:tcPr>
            <w:tcW w:w="2160" w:type="dxa"/>
            <w:shd w:val="clear" w:color="auto" w:fill="auto"/>
          </w:tcPr>
          <w:p w14:paraId="235BBAE5"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Psychiatric disorders </w:t>
            </w:r>
          </w:p>
        </w:tc>
        <w:tc>
          <w:tcPr>
            <w:tcW w:w="1359" w:type="dxa"/>
            <w:gridSpan w:val="2"/>
            <w:shd w:val="clear" w:color="auto" w:fill="auto"/>
          </w:tcPr>
          <w:p w14:paraId="111DAA14"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depressed mood,</w:t>
            </w:r>
          </w:p>
          <w:p w14:paraId="3A126E4C"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mood altered </w:t>
            </w:r>
          </w:p>
        </w:tc>
        <w:tc>
          <w:tcPr>
            <w:tcW w:w="1673" w:type="dxa"/>
            <w:shd w:val="clear" w:color="auto" w:fill="auto"/>
          </w:tcPr>
          <w:p w14:paraId="701E39D1" w14:textId="77777777" w:rsidR="00656798" w:rsidRPr="00656798" w:rsidRDefault="00656798" w:rsidP="00656798">
            <w:pPr>
              <w:widowControl/>
              <w:autoSpaceDE/>
              <w:autoSpaceDN/>
              <w:spacing w:line="360" w:lineRule="auto"/>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libido decreased </w:t>
            </w:r>
          </w:p>
        </w:tc>
        <w:tc>
          <w:tcPr>
            <w:tcW w:w="1918" w:type="dxa"/>
            <w:gridSpan w:val="2"/>
            <w:shd w:val="clear" w:color="auto" w:fill="auto"/>
          </w:tcPr>
          <w:p w14:paraId="529CE975"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libido increased </w:t>
            </w:r>
          </w:p>
        </w:tc>
        <w:tc>
          <w:tcPr>
            <w:tcW w:w="2340" w:type="dxa"/>
            <w:shd w:val="clear" w:color="auto" w:fill="auto"/>
          </w:tcPr>
          <w:p w14:paraId="68B501F2"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p>
        </w:tc>
      </w:tr>
      <w:tr w:rsidR="00656798" w:rsidRPr="00656798" w14:paraId="7A8E35D7" w14:textId="77777777" w:rsidTr="007E7A83">
        <w:trPr>
          <w:trHeight w:val="1718"/>
        </w:trPr>
        <w:tc>
          <w:tcPr>
            <w:tcW w:w="2160" w:type="dxa"/>
            <w:shd w:val="clear" w:color="auto" w:fill="auto"/>
          </w:tcPr>
          <w:p w14:paraId="613D80D7" w14:textId="77777777" w:rsidR="00656798" w:rsidRPr="00656798" w:rsidRDefault="00656798" w:rsidP="00656798">
            <w:pPr>
              <w:widowControl/>
              <w:adjustRightInd w:val="0"/>
              <w:ind w:right="-105" w:hanging="105"/>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Reproductive system</w:t>
            </w:r>
          </w:p>
          <w:p w14:paraId="0F8491BA"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and breast disorders</w:t>
            </w:r>
          </w:p>
          <w:p w14:paraId="6BD739F9"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p>
        </w:tc>
        <w:tc>
          <w:tcPr>
            <w:tcW w:w="1350" w:type="dxa"/>
            <w:shd w:val="clear" w:color="auto" w:fill="auto"/>
          </w:tcPr>
          <w:p w14:paraId="3AD80882"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breast pain, breast</w:t>
            </w:r>
          </w:p>
          <w:p w14:paraId="0CCB313B"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tenderness</w:t>
            </w:r>
          </w:p>
          <w:p w14:paraId="6A2C5B47"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p>
        </w:tc>
        <w:tc>
          <w:tcPr>
            <w:tcW w:w="1710" w:type="dxa"/>
            <w:gridSpan w:val="3"/>
            <w:shd w:val="clear" w:color="auto" w:fill="auto"/>
          </w:tcPr>
          <w:p w14:paraId="42B6B17F"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breast hypertrophy </w:t>
            </w:r>
          </w:p>
        </w:tc>
        <w:tc>
          <w:tcPr>
            <w:tcW w:w="1890" w:type="dxa"/>
            <w:shd w:val="clear" w:color="auto" w:fill="auto"/>
          </w:tcPr>
          <w:p w14:paraId="75C434E4"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vaginal discharge,</w:t>
            </w:r>
          </w:p>
          <w:p w14:paraId="032E1448"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breast discharge</w:t>
            </w:r>
          </w:p>
          <w:p w14:paraId="19CCAE9A"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w:t>
            </w:r>
          </w:p>
        </w:tc>
        <w:tc>
          <w:tcPr>
            <w:tcW w:w="2340" w:type="dxa"/>
            <w:shd w:val="clear" w:color="auto" w:fill="auto"/>
          </w:tcPr>
          <w:p w14:paraId="5C531660"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reduced menstrual flow, spotting, breakthrough    bleeding   and missed withdrawal bleeding, post pill amenorrhoea </w:t>
            </w:r>
          </w:p>
        </w:tc>
      </w:tr>
      <w:tr w:rsidR="00656798" w:rsidRPr="00656798" w14:paraId="319AD273" w14:textId="77777777" w:rsidTr="007E7A83">
        <w:trPr>
          <w:trHeight w:val="620"/>
        </w:trPr>
        <w:tc>
          <w:tcPr>
            <w:tcW w:w="2160" w:type="dxa"/>
            <w:shd w:val="clear" w:color="auto" w:fill="auto"/>
          </w:tcPr>
          <w:p w14:paraId="3CB4788F"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Skin and      subcutaneous tissue</w:t>
            </w:r>
          </w:p>
          <w:p w14:paraId="7281DEBD"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disorders</w:t>
            </w:r>
          </w:p>
          <w:p w14:paraId="7B4ADBDD" w14:textId="77777777" w:rsidR="00656798" w:rsidRPr="00656798" w:rsidRDefault="00656798" w:rsidP="00656798">
            <w:pPr>
              <w:widowControl/>
              <w:adjustRightInd w:val="0"/>
              <w:ind w:right="-105" w:hanging="105"/>
              <w:jc w:val="both"/>
              <w:rPr>
                <w:rFonts w:ascii="Times New Roman" w:eastAsia="ArialMT" w:hAnsi="Times New Roman" w:cs="Times New Roman"/>
                <w:sz w:val="24"/>
                <w:szCs w:val="24"/>
                <w:lang w:bidi="ar-SA"/>
              </w:rPr>
            </w:pPr>
          </w:p>
        </w:tc>
        <w:tc>
          <w:tcPr>
            <w:tcW w:w="1350" w:type="dxa"/>
            <w:shd w:val="clear" w:color="auto" w:fill="auto"/>
          </w:tcPr>
          <w:p w14:paraId="01E19A03"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p>
        </w:tc>
        <w:tc>
          <w:tcPr>
            <w:tcW w:w="1710" w:type="dxa"/>
            <w:gridSpan w:val="3"/>
            <w:shd w:val="clear" w:color="auto" w:fill="auto"/>
          </w:tcPr>
          <w:p w14:paraId="46DE07C8"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rash, urticaria </w:t>
            </w:r>
          </w:p>
        </w:tc>
        <w:tc>
          <w:tcPr>
            <w:tcW w:w="1890" w:type="dxa"/>
            <w:shd w:val="clear" w:color="auto" w:fill="auto"/>
          </w:tcPr>
          <w:p w14:paraId="4EDD6152"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erythema nodosum,</w:t>
            </w:r>
          </w:p>
          <w:p w14:paraId="1DEB5338" w14:textId="77777777" w:rsidR="00656798" w:rsidRPr="00656798" w:rsidRDefault="00656798" w:rsidP="00656798">
            <w:pPr>
              <w:widowControl/>
              <w:adjustRightInd w:val="0"/>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erythema multiforme</w:t>
            </w:r>
          </w:p>
          <w:p w14:paraId="67E4494F" w14:textId="77777777" w:rsidR="00656798" w:rsidRPr="00656798" w:rsidRDefault="00656798" w:rsidP="00656798">
            <w:pPr>
              <w:widowControl/>
              <w:adjustRightInd w:val="0"/>
              <w:jc w:val="both"/>
              <w:rPr>
                <w:rFonts w:ascii="Times New Roman" w:eastAsia="ArialMT" w:hAnsi="Times New Roman" w:cs="Times New Roman"/>
                <w:sz w:val="8"/>
                <w:szCs w:val="8"/>
                <w:lang w:bidi="ar-SA"/>
              </w:rPr>
            </w:pPr>
            <w:r w:rsidRPr="00656798">
              <w:rPr>
                <w:rFonts w:ascii="Times New Roman" w:eastAsia="ArialMT" w:hAnsi="Times New Roman" w:cs="Times New Roman"/>
                <w:sz w:val="24"/>
                <w:szCs w:val="24"/>
                <w:lang w:bidi="ar-SA"/>
              </w:rPr>
              <w:t xml:space="preserve"> </w:t>
            </w:r>
          </w:p>
        </w:tc>
        <w:tc>
          <w:tcPr>
            <w:tcW w:w="2340" w:type="dxa"/>
            <w:shd w:val="clear" w:color="auto" w:fill="auto"/>
          </w:tcPr>
          <w:p w14:paraId="3BDD3DDB" w14:textId="77777777" w:rsidR="00656798" w:rsidRPr="00656798" w:rsidRDefault="00656798" w:rsidP="00656798">
            <w:pPr>
              <w:widowControl/>
              <w:adjustRightInd w:val="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Chloasma</w:t>
            </w:r>
          </w:p>
        </w:tc>
      </w:tr>
    </w:tbl>
    <w:p w14:paraId="1B886217" w14:textId="77777777" w:rsidR="00656798" w:rsidRPr="00656798" w:rsidRDefault="00656798" w:rsidP="00656798">
      <w:pPr>
        <w:widowControl/>
        <w:autoSpaceDE/>
        <w:autoSpaceDN/>
        <w:spacing w:line="360" w:lineRule="auto"/>
        <w:contextualSpacing/>
        <w:jc w:val="both"/>
        <w:rPr>
          <w:rFonts w:ascii="ArialMT" w:eastAsia="ArialMT" w:hAnsi="Times New Roman" w:cs="ArialMT"/>
          <w:sz w:val="8"/>
          <w:szCs w:val="8"/>
          <w:lang w:bidi="ar-SA"/>
        </w:rPr>
      </w:pPr>
    </w:p>
    <w:p w14:paraId="5A27DDCD"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u w:val="single"/>
          <w:lang w:bidi="ar-SA"/>
        </w:rPr>
      </w:pPr>
      <w:r w:rsidRPr="00656798">
        <w:rPr>
          <w:rFonts w:ascii="Times New Roman" w:eastAsia="ArialMT" w:hAnsi="Times New Roman" w:cs="Times New Roman"/>
          <w:sz w:val="24"/>
          <w:szCs w:val="24"/>
          <w:u w:val="single"/>
          <w:lang w:bidi="ar-SA"/>
        </w:rPr>
        <w:t>Description of selected adverse reactions</w:t>
      </w:r>
    </w:p>
    <w:p w14:paraId="4674EC52" w14:textId="77777777" w:rsidR="00656798" w:rsidRPr="00656798" w:rsidRDefault="00656798" w:rsidP="00656798">
      <w:pPr>
        <w:widowControl/>
        <w:adjustRightInd w:val="0"/>
        <w:spacing w:line="276" w:lineRule="auto"/>
        <w:jc w:val="both"/>
        <w:rPr>
          <w:rFonts w:ascii="Times New Roman" w:eastAsia="ArialMT" w:hAnsi="Times New Roman" w:cs="Times New Roman"/>
          <w:sz w:val="8"/>
          <w:szCs w:val="8"/>
          <w:lang w:bidi="ar-SA"/>
        </w:rPr>
      </w:pPr>
    </w:p>
    <w:p w14:paraId="0E9AE061"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An increased risk of arterial and venous thrombotic and thrombo-embolic events, including myocardial infarction, stroke, transient ischemic attacks, venous thrombosis and pulmonary embolism has been observed in women using CHCs, which are discussed in more detail in section 4.4.</w:t>
      </w:r>
    </w:p>
    <w:p w14:paraId="669EB3DD" w14:textId="77777777" w:rsidR="00656798" w:rsidRPr="00656798" w:rsidRDefault="00656798" w:rsidP="00656798">
      <w:pPr>
        <w:widowControl/>
        <w:adjustRightInd w:val="0"/>
        <w:spacing w:line="276" w:lineRule="auto"/>
        <w:ind w:left="-630" w:right="-511"/>
        <w:jc w:val="both"/>
        <w:rPr>
          <w:rFonts w:ascii="Times New Roman" w:eastAsia="ArialMT" w:hAnsi="Times New Roman" w:cs="Times New Roman"/>
          <w:sz w:val="2"/>
          <w:szCs w:val="2"/>
          <w:lang w:bidi="ar-SA"/>
        </w:rPr>
      </w:pPr>
    </w:p>
    <w:p w14:paraId="71672230"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The following serious adverse events have been reported in women using COCs, which are discussed in section 4.4 'Special warnings and precautions for use':</w:t>
      </w:r>
    </w:p>
    <w:p w14:paraId="1C9783C6" w14:textId="77777777" w:rsidR="00656798" w:rsidRPr="00656798" w:rsidRDefault="00656798" w:rsidP="00656798">
      <w:pPr>
        <w:widowControl/>
        <w:adjustRightInd w:val="0"/>
        <w:spacing w:line="276" w:lineRule="auto"/>
        <w:jc w:val="both"/>
        <w:rPr>
          <w:rFonts w:ascii="Times New Roman" w:eastAsia="ArialMT" w:hAnsi="Times New Roman" w:cs="Times New Roman"/>
          <w:sz w:val="4"/>
          <w:szCs w:val="4"/>
          <w:lang w:bidi="ar-SA"/>
        </w:rPr>
      </w:pPr>
    </w:p>
    <w:p w14:paraId="7BA711FA"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Venous thromboembolic disorders</w:t>
      </w:r>
    </w:p>
    <w:p w14:paraId="536995DC" w14:textId="77777777" w:rsidR="00656798" w:rsidRPr="00656798" w:rsidRDefault="00656798" w:rsidP="00656798">
      <w:pPr>
        <w:widowControl/>
        <w:autoSpaceDE/>
        <w:autoSpaceDN/>
        <w:spacing w:line="276" w:lineRule="auto"/>
        <w:ind w:hanging="720"/>
        <w:contextualSpacing/>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lastRenderedPageBreak/>
        <w:t>• Arterial thromboembolic disorders</w:t>
      </w:r>
    </w:p>
    <w:p w14:paraId="14A70472"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Strokes (e.g. transient ischemic attack, ischemic stroke, haemorrhagic stroke)</w:t>
      </w:r>
    </w:p>
    <w:p w14:paraId="666255FD"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Hypertension</w:t>
      </w:r>
    </w:p>
    <w:p w14:paraId="6589BD2D"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Liver tumours (benign and malignant)</w:t>
      </w:r>
    </w:p>
    <w:p w14:paraId="702B4142" w14:textId="77777777" w:rsidR="00656798" w:rsidRPr="00656798" w:rsidRDefault="00656798" w:rsidP="00656798">
      <w:pPr>
        <w:widowControl/>
        <w:adjustRightInd w:val="0"/>
        <w:spacing w:line="276" w:lineRule="auto"/>
        <w:ind w:left="-540" w:right="-511" w:hanging="18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w:t>
      </w:r>
      <w:r w:rsidRPr="00656798">
        <w:rPr>
          <w:rFonts w:ascii="Times New Roman" w:eastAsia="ArialMT" w:hAnsi="Times New Roman" w:cs="Times New Roman"/>
          <w:sz w:val="24"/>
          <w:szCs w:val="24"/>
          <w:lang w:bidi="ar-SA"/>
        </w:rPr>
        <w:tab/>
        <w:t>Exogenous oestrogens may induce or exacerbate symptoms of hereditary and acquired angioedema</w:t>
      </w:r>
    </w:p>
    <w:p w14:paraId="46737FFB" w14:textId="77777777" w:rsidR="00656798" w:rsidRPr="00656798" w:rsidRDefault="00656798" w:rsidP="00656798">
      <w:pPr>
        <w:widowControl/>
        <w:adjustRightInd w:val="0"/>
        <w:spacing w:line="276" w:lineRule="auto"/>
        <w:jc w:val="both"/>
        <w:rPr>
          <w:rFonts w:ascii="Times New Roman" w:eastAsia="ArialMT" w:hAnsi="Times New Roman" w:cs="Times New Roman"/>
          <w:sz w:val="4"/>
          <w:szCs w:val="4"/>
          <w:lang w:bidi="ar-SA"/>
        </w:rPr>
      </w:pPr>
    </w:p>
    <w:p w14:paraId="58019587"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4FD2319C"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The frequency of diagnosis of breast cancer is very slightly increased among COC users. As breast cancer is rare in women under 40 years of age the excess number is small in relation to the overall </w:t>
      </w:r>
    </w:p>
    <w:p w14:paraId="4DC61825"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12"/>
          <w:szCs w:val="12"/>
          <w:lang w:bidi="ar-SA"/>
        </w:rPr>
      </w:pPr>
    </w:p>
    <w:p w14:paraId="4399218D"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8"/>
          <w:szCs w:val="8"/>
          <w:lang w:bidi="ar-SA"/>
        </w:rPr>
      </w:pPr>
    </w:p>
    <w:p w14:paraId="64A8FD74"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risk of breast cancer. Causation with COC use is unknown. For further information, see sections 4.3 'Contraindications' and 4.4 'Special warnings and precautions for use'.</w:t>
      </w:r>
    </w:p>
    <w:p w14:paraId="4210462C" w14:textId="77777777" w:rsidR="00656798" w:rsidRPr="00656798" w:rsidRDefault="00656798" w:rsidP="00656798">
      <w:pPr>
        <w:widowControl/>
        <w:adjustRightInd w:val="0"/>
        <w:spacing w:line="276" w:lineRule="auto"/>
        <w:jc w:val="both"/>
        <w:rPr>
          <w:rFonts w:ascii="Times New Roman" w:eastAsia="ArialMT" w:hAnsi="Times New Roman" w:cs="Times New Roman"/>
          <w:sz w:val="6"/>
          <w:szCs w:val="6"/>
          <w:lang w:bidi="ar-SA"/>
        </w:rPr>
      </w:pPr>
    </w:p>
    <w:p w14:paraId="0560E991"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u w:val="single"/>
          <w:lang w:bidi="ar-SA"/>
        </w:rPr>
      </w:pPr>
      <w:r w:rsidRPr="00656798">
        <w:rPr>
          <w:rFonts w:ascii="Times New Roman" w:eastAsia="ArialMT" w:hAnsi="Times New Roman" w:cs="Times New Roman"/>
          <w:sz w:val="24"/>
          <w:szCs w:val="24"/>
          <w:u w:val="single"/>
          <w:lang w:bidi="ar-SA"/>
        </w:rPr>
        <w:t>Conditions reported to deteriorate with pregnancy or previous COC use</w:t>
      </w:r>
    </w:p>
    <w:p w14:paraId="71ED2282"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6"/>
          <w:szCs w:val="6"/>
          <w:u w:val="single"/>
          <w:lang w:bidi="ar-SA"/>
        </w:rPr>
      </w:pPr>
    </w:p>
    <w:p w14:paraId="3151D654"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Jaundice and/or pruritus related to cholestasis; gallstone formation; systemic lupus erythematosus; herpes gestationis; otosclerosis-related hearing loss; sickle cell anaemia; renal dysfunction; hereditary angioedema; porphyria; cervical cancer.</w:t>
      </w:r>
    </w:p>
    <w:p w14:paraId="2B982D28"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08092CCE"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Changes in glucose tolerance or effect on peripheral insulin resistance have been reported in women using COCs (see section 4.4).</w:t>
      </w:r>
    </w:p>
    <w:p w14:paraId="63088312" w14:textId="77777777" w:rsidR="00656798" w:rsidRPr="00656798" w:rsidRDefault="00656798" w:rsidP="00656798">
      <w:pPr>
        <w:widowControl/>
        <w:adjustRightInd w:val="0"/>
        <w:spacing w:line="276" w:lineRule="auto"/>
        <w:jc w:val="both"/>
        <w:rPr>
          <w:rFonts w:ascii="Times New Roman" w:eastAsia="Arial-BoldMT" w:hAnsi="Times New Roman" w:cs="Times New Roman"/>
          <w:b/>
          <w:bCs/>
          <w:sz w:val="2"/>
          <w:szCs w:val="2"/>
          <w:lang w:bidi="ar-SA"/>
        </w:rPr>
      </w:pPr>
    </w:p>
    <w:p w14:paraId="58993822" w14:textId="77777777" w:rsidR="00656798" w:rsidRPr="00656798" w:rsidRDefault="00656798" w:rsidP="00656798">
      <w:pPr>
        <w:widowControl/>
        <w:adjustRightInd w:val="0"/>
        <w:spacing w:line="276" w:lineRule="auto"/>
        <w:jc w:val="both"/>
        <w:rPr>
          <w:rFonts w:ascii="Times New Roman" w:eastAsia="Arial-BoldMT" w:hAnsi="Times New Roman" w:cs="Times New Roman"/>
          <w:b/>
          <w:bCs/>
          <w:sz w:val="6"/>
          <w:szCs w:val="6"/>
          <w:lang w:bidi="ar-SA"/>
        </w:rPr>
      </w:pPr>
    </w:p>
    <w:p w14:paraId="090B4E17" w14:textId="77777777" w:rsidR="00656798" w:rsidRPr="00656798" w:rsidRDefault="00656798" w:rsidP="00656798">
      <w:pPr>
        <w:widowControl/>
        <w:adjustRightInd w:val="0"/>
        <w:spacing w:line="276" w:lineRule="auto"/>
        <w:ind w:hanging="720"/>
        <w:jc w:val="both"/>
        <w:rPr>
          <w:rFonts w:ascii="Times New Roman" w:eastAsia="Arial-BoldMT" w:hAnsi="Times New Roman" w:cs="Times New Roman"/>
          <w:b/>
          <w:bCs/>
          <w:sz w:val="24"/>
          <w:szCs w:val="24"/>
          <w:lang w:bidi="ar-SA"/>
        </w:rPr>
      </w:pPr>
      <w:r w:rsidRPr="00656798">
        <w:rPr>
          <w:rFonts w:ascii="Times New Roman" w:eastAsia="Arial-BoldMT" w:hAnsi="Times New Roman" w:cs="Times New Roman"/>
          <w:b/>
          <w:bCs/>
          <w:sz w:val="24"/>
          <w:szCs w:val="24"/>
          <w:lang w:bidi="ar-SA"/>
        </w:rPr>
        <w:t>Reporting of suspected adverse reactions</w:t>
      </w:r>
    </w:p>
    <w:p w14:paraId="11BF84C0" w14:textId="77777777" w:rsidR="00656798" w:rsidRPr="00656798" w:rsidRDefault="00656798" w:rsidP="00656798">
      <w:pPr>
        <w:widowControl/>
        <w:adjustRightInd w:val="0"/>
        <w:spacing w:line="276" w:lineRule="auto"/>
        <w:ind w:hanging="720"/>
        <w:jc w:val="both"/>
        <w:rPr>
          <w:rFonts w:ascii="Times New Roman" w:eastAsia="Arial-BoldMT" w:hAnsi="Times New Roman" w:cs="Times New Roman"/>
          <w:b/>
          <w:bCs/>
          <w:sz w:val="4"/>
          <w:szCs w:val="4"/>
          <w:lang w:bidi="ar-SA"/>
        </w:rPr>
      </w:pPr>
    </w:p>
    <w:p w14:paraId="7B547CA8" w14:textId="77777777" w:rsidR="00656798" w:rsidRPr="00656798" w:rsidRDefault="00656798" w:rsidP="00656798">
      <w:pPr>
        <w:widowControl/>
        <w:adjustRightInd w:val="0"/>
        <w:spacing w:line="276" w:lineRule="auto"/>
        <w:ind w:left="-720" w:right="-511"/>
        <w:jc w:val="both"/>
        <w:rPr>
          <w:rFonts w:ascii="Times New Roman" w:eastAsia="Times New Roman" w:hAnsi="Times New Roman" w:cs="Times New Roman"/>
          <w:sz w:val="24"/>
          <w:szCs w:val="24"/>
          <w:lang w:bidi="ar-SA"/>
        </w:rPr>
      </w:pPr>
      <w:r w:rsidRPr="00656798">
        <w:rPr>
          <w:rFonts w:ascii="Times New Roman" w:eastAsia="ArialMT" w:hAnsi="Times New Roman" w:cs="Times New Roman"/>
          <w:sz w:val="24"/>
          <w:szCs w:val="24"/>
          <w:lang w:bidi="ar-SA"/>
        </w:rPr>
        <w:t>Reporting suspected adverse reactions after authorisation of the medicinal product is important. It allows continued monitoring of the benefit/risk balance of the medicinal product. Healthcare professionals are asked to report any suspected adverse reactions via the Yellow</w:t>
      </w:r>
    </w:p>
    <w:p w14:paraId="733F4119" w14:textId="77777777" w:rsidR="00656798" w:rsidRPr="00656798" w:rsidRDefault="00656798" w:rsidP="00656798">
      <w:pPr>
        <w:widowControl/>
        <w:autoSpaceDE/>
        <w:autoSpaceDN/>
        <w:spacing w:line="276" w:lineRule="auto"/>
        <w:contextualSpacing/>
        <w:jc w:val="both"/>
        <w:rPr>
          <w:rFonts w:ascii="Times New Roman" w:eastAsia="Times New Roman" w:hAnsi="Times New Roman" w:cs="Times New Roman"/>
          <w:sz w:val="6"/>
          <w:szCs w:val="6"/>
          <w:lang w:bidi="ar-SA"/>
        </w:rPr>
      </w:pPr>
    </w:p>
    <w:p w14:paraId="5CB156E3" w14:textId="77777777" w:rsidR="00656798" w:rsidRPr="00656798" w:rsidRDefault="00656798" w:rsidP="00656798">
      <w:pPr>
        <w:widowControl/>
        <w:autoSpaceDE/>
        <w:autoSpaceDN/>
        <w:spacing w:line="360"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4.9 Overdose</w:t>
      </w:r>
    </w:p>
    <w:p w14:paraId="1A5F3795"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There have been no reports of serious effects from overdose. Overdosage may cause nausea, vomiting and, in females, withdrawal bleeding. Withdrawal bleeding may even occur in girls before their menarche, if they accidentally take the medicinal product.</w:t>
      </w:r>
    </w:p>
    <w:p w14:paraId="51E3FEEF" w14:textId="77777777" w:rsidR="00656798" w:rsidRPr="00656798" w:rsidRDefault="00656798" w:rsidP="00656798">
      <w:pPr>
        <w:widowControl/>
        <w:adjustRightInd w:val="0"/>
        <w:ind w:left="-720" w:right="-511"/>
        <w:jc w:val="both"/>
        <w:rPr>
          <w:rFonts w:ascii="Times New Roman" w:eastAsia="ArialMT" w:hAnsi="Times New Roman" w:cs="Times New Roman"/>
          <w:sz w:val="4"/>
          <w:szCs w:val="4"/>
          <w:lang w:bidi="ar-SA"/>
        </w:rPr>
      </w:pPr>
    </w:p>
    <w:p w14:paraId="32B7EC52" w14:textId="77777777" w:rsidR="00656798" w:rsidRPr="00656798" w:rsidRDefault="00656798" w:rsidP="00656798">
      <w:pPr>
        <w:widowControl/>
        <w:autoSpaceDE/>
        <w:autoSpaceDN/>
        <w:ind w:hanging="720"/>
        <w:contextualSpacing/>
        <w:jc w:val="both"/>
        <w:rPr>
          <w:rFonts w:ascii="Times New Roman" w:eastAsia="Times New Roman" w:hAnsi="Times New Roman" w:cs="Times New Roman"/>
          <w:sz w:val="24"/>
          <w:szCs w:val="24"/>
          <w:lang w:bidi="ar-SA"/>
        </w:rPr>
      </w:pPr>
      <w:r w:rsidRPr="00656798">
        <w:rPr>
          <w:rFonts w:ascii="Times New Roman" w:eastAsia="ArialMT" w:hAnsi="Times New Roman" w:cs="Times New Roman"/>
          <w:sz w:val="24"/>
          <w:szCs w:val="24"/>
          <w:lang w:bidi="ar-SA"/>
        </w:rPr>
        <w:t>There are no specific antidotes and treatment should be symptomatic.</w:t>
      </w:r>
    </w:p>
    <w:p w14:paraId="54F1C2EE" w14:textId="77777777" w:rsidR="00656798" w:rsidRPr="00656798" w:rsidRDefault="00656798" w:rsidP="00656798">
      <w:pPr>
        <w:widowControl/>
        <w:autoSpaceDE/>
        <w:autoSpaceDN/>
        <w:spacing w:line="360" w:lineRule="auto"/>
        <w:jc w:val="both"/>
        <w:rPr>
          <w:rFonts w:ascii="Times New Roman" w:eastAsia="Times New Roman" w:hAnsi="Times New Roman" w:cs="Times New Roman"/>
          <w:sz w:val="8"/>
          <w:szCs w:val="8"/>
          <w:lang w:val="en" w:bidi="ar-SA"/>
        </w:rPr>
      </w:pPr>
    </w:p>
    <w:p w14:paraId="59D006B1" w14:textId="77777777" w:rsidR="00656798" w:rsidRPr="00656798" w:rsidRDefault="00656798" w:rsidP="00656798">
      <w:pPr>
        <w:widowControl/>
        <w:autoSpaceDE/>
        <w:autoSpaceDN/>
        <w:spacing w:line="360" w:lineRule="auto"/>
        <w:jc w:val="both"/>
        <w:rPr>
          <w:rFonts w:ascii="Times New Roman" w:eastAsia="Times New Roman" w:hAnsi="Times New Roman" w:cs="Times New Roman"/>
          <w:sz w:val="4"/>
          <w:szCs w:val="4"/>
          <w:lang w:val="en" w:bidi="ar-SA"/>
        </w:rPr>
      </w:pPr>
    </w:p>
    <w:p w14:paraId="1C9D932A" w14:textId="77777777" w:rsidR="00656798" w:rsidRPr="00656798" w:rsidRDefault="00656798" w:rsidP="00656798">
      <w:pPr>
        <w:widowControl/>
        <w:autoSpaceDE/>
        <w:autoSpaceDN/>
        <w:spacing w:line="360" w:lineRule="auto"/>
        <w:ind w:hanging="720"/>
        <w:jc w:val="both"/>
        <w:rPr>
          <w:rFonts w:ascii="Times New Roman" w:eastAsia="Times New Roman" w:hAnsi="Times New Roman" w:cs="Times New Roman"/>
          <w:sz w:val="24"/>
          <w:szCs w:val="24"/>
          <w:lang w:val="en" w:bidi="ar-SA"/>
        </w:rPr>
      </w:pPr>
      <w:r w:rsidRPr="00656798">
        <w:rPr>
          <w:rFonts w:ascii="Times New Roman" w:eastAsia="Times New Roman" w:hAnsi="Times New Roman" w:cs="Times New Roman"/>
          <w:b/>
          <w:sz w:val="24"/>
          <w:szCs w:val="24"/>
          <w:lang w:bidi="ar-SA"/>
        </w:rPr>
        <w:t xml:space="preserve">5.  PHARMACOLOGICAL PROPERTIES </w:t>
      </w:r>
    </w:p>
    <w:p w14:paraId="64236415"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5.1 Pharmacodynamic properties</w:t>
      </w:r>
    </w:p>
    <w:p w14:paraId="3CC371D0"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Pharmacotherapeutic group: Sex hormones and modulators of the genital system, Progestogens and oestrogens, fixed combinations</w:t>
      </w:r>
    </w:p>
    <w:p w14:paraId="30F21FE4"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
          <w:szCs w:val="2"/>
          <w:lang w:bidi="ar-SA"/>
        </w:rPr>
      </w:pPr>
    </w:p>
    <w:p w14:paraId="53BE33CF"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42D67F10"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ATC Code: G03AA07</w:t>
      </w:r>
    </w:p>
    <w:p w14:paraId="39D5741C"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4"/>
          <w:szCs w:val="4"/>
          <w:lang w:bidi="ar-SA"/>
        </w:rPr>
      </w:pPr>
    </w:p>
    <w:p w14:paraId="4CD43435"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is an oestrogen-progestogen combination which acts by inhibiting ovulation by suppression of the mid-cycle surge of luteinizing hormone, the inspissation of cervical mucus so as to constitute a barrier to sperm, and the rendering of the endometrium unreceptive to implantation.   </w:t>
      </w:r>
    </w:p>
    <w:p w14:paraId="03E3AD86" w14:textId="77777777" w:rsidR="00656798" w:rsidRPr="00656798" w:rsidRDefault="00656798" w:rsidP="00656798">
      <w:pPr>
        <w:widowControl/>
        <w:adjustRightInd w:val="0"/>
        <w:spacing w:line="276" w:lineRule="auto"/>
        <w:jc w:val="both"/>
        <w:rPr>
          <w:rFonts w:ascii="Times New Roman" w:eastAsia="Times New Roman" w:hAnsi="Times New Roman" w:cs="Times New Roman"/>
          <w:sz w:val="6"/>
          <w:szCs w:val="6"/>
          <w:lang w:bidi="ar-SA"/>
        </w:rPr>
      </w:pPr>
    </w:p>
    <w:p w14:paraId="5084A01B" w14:textId="77777777" w:rsidR="00656798" w:rsidRPr="00656798" w:rsidRDefault="00656798" w:rsidP="00656798">
      <w:pPr>
        <w:widowControl/>
        <w:tabs>
          <w:tab w:val="left" w:pos="720"/>
        </w:tabs>
        <w:autoSpaceDE/>
        <w:autoSpaceDN/>
        <w:spacing w:line="360" w:lineRule="auto"/>
        <w:ind w:left="567" w:hanging="1287"/>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5.2 Pharmacokinetic properties</w:t>
      </w:r>
    </w:p>
    <w:p w14:paraId="0AFF0F04"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u w:val="single"/>
          <w:lang w:bidi="ar-SA"/>
        </w:rPr>
      </w:pPr>
      <w:r w:rsidRPr="00656798">
        <w:rPr>
          <w:rFonts w:ascii="Times New Roman" w:eastAsia="ArialMT" w:hAnsi="Times New Roman" w:cs="Times New Roman"/>
          <w:sz w:val="24"/>
          <w:szCs w:val="24"/>
          <w:u w:val="single"/>
          <w:lang w:bidi="ar-SA"/>
        </w:rPr>
        <w:t>Levonorgestrel</w:t>
      </w:r>
    </w:p>
    <w:p w14:paraId="75EFD2CF"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6"/>
          <w:szCs w:val="6"/>
          <w:u w:val="single"/>
          <w:lang w:bidi="ar-SA"/>
        </w:rPr>
      </w:pPr>
    </w:p>
    <w:p w14:paraId="0C773E8C"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Levonorgestrel is absorbed quickly and completely. Maximum active substance levels of approx. 3 ng/ml were reached in serum just one hour after ingestion of </w:t>
      </w:r>
      <w:r w:rsidRPr="00656798">
        <w:rPr>
          <w:rFonts w:ascii="Times New Roman" w:eastAsia="Times New Roman" w:hAnsi="Times New Roman" w:cs="Times New Roman"/>
          <w:sz w:val="24"/>
          <w:szCs w:val="24"/>
          <w:lang w:bidi="ar-SA"/>
        </w:rPr>
        <w:t xml:space="preserve">Levonorgestrel 150 mcg and Ethinylestradiol 30 mcg Tablets </w:t>
      </w:r>
      <w:r w:rsidRPr="00656798">
        <w:rPr>
          <w:rFonts w:ascii="Times New Roman" w:eastAsia="Times New Roman" w:hAnsi="Times New Roman" w:cs="Times New Roman"/>
          <w:sz w:val="24"/>
          <w:szCs w:val="24"/>
          <w:lang w:bidi="ar-SA"/>
        </w:rPr>
        <w:lastRenderedPageBreak/>
        <w:t>with Inert Tablets</w:t>
      </w:r>
      <w:r w:rsidRPr="00656798">
        <w:rPr>
          <w:rFonts w:ascii="Times New Roman" w:eastAsia="ArialMT" w:hAnsi="Times New Roman" w:cs="Times New Roman"/>
          <w:sz w:val="24"/>
          <w:szCs w:val="24"/>
          <w:lang w:bidi="ar-SA"/>
        </w:rPr>
        <w:t xml:space="preserve">. The serum concentrations subsequently fell in 2 phases with half-lives of around 0.5 hours and 20 hours. The metabolic clearance rate from plasma is approx. 1.5 ml/min/kg. </w:t>
      </w:r>
    </w:p>
    <w:p w14:paraId="55A73156"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0A1C9E17"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Levonorgestrel is eliminated not in unchanged form, but in the form of metabolites with a half-life of around one day and in almost equal proportions via the kidney and bile. Levonorgestrel is extensively metabolised. The major metabolites in plasma are the unconjugated and conjugated forms of 3α, 5β-tetrahydrolevonorgestrel. Based on </w:t>
      </w:r>
      <w:r w:rsidRPr="00656798">
        <w:rPr>
          <w:rFonts w:ascii="Times New Roman" w:eastAsia="ArialMT" w:hAnsi="Times New Roman" w:cs="Times New Roman"/>
          <w:i/>
          <w:iCs/>
          <w:sz w:val="24"/>
          <w:szCs w:val="24"/>
          <w:lang w:bidi="ar-SA"/>
        </w:rPr>
        <w:t xml:space="preserve">in vitro </w:t>
      </w:r>
      <w:r w:rsidRPr="00656798">
        <w:rPr>
          <w:rFonts w:ascii="Times New Roman" w:eastAsia="ArialMT" w:hAnsi="Times New Roman" w:cs="Times New Roman"/>
          <w:sz w:val="24"/>
          <w:szCs w:val="24"/>
          <w:lang w:bidi="ar-SA"/>
        </w:rPr>
        <w:t xml:space="preserve">and </w:t>
      </w:r>
      <w:r w:rsidRPr="00656798">
        <w:rPr>
          <w:rFonts w:ascii="Times New Roman" w:eastAsia="ArialMT" w:hAnsi="Times New Roman" w:cs="Times New Roman"/>
          <w:i/>
          <w:iCs/>
          <w:sz w:val="24"/>
          <w:szCs w:val="24"/>
          <w:lang w:bidi="ar-SA"/>
        </w:rPr>
        <w:t xml:space="preserve">in vivo </w:t>
      </w:r>
      <w:r w:rsidRPr="00656798">
        <w:rPr>
          <w:rFonts w:ascii="Times New Roman" w:eastAsia="ArialMT" w:hAnsi="Times New Roman" w:cs="Times New Roman"/>
          <w:sz w:val="24"/>
          <w:szCs w:val="24"/>
          <w:lang w:bidi="ar-SA"/>
        </w:rPr>
        <w:t>studies, CYP3A4 is the main enzyme involved in the metabolism of levonorgestrel.</w:t>
      </w:r>
    </w:p>
    <w:p w14:paraId="06E996C6"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4A49E92B"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
          <w:szCs w:val="2"/>
          <w:lang w:bidi="ar-SA"/>
        </w:rPr>
      </w:pPr>
    </w:p>
    <w:p w14:paraId="1082FC27"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8"/>
          <w:szCs w:val="8"/>
          <w:lang w:bidi="ar-SA"/>
        </w:rPr>
      </w:pPr>
    </w:p>
    <w:p w14:paraId="0C101C5E"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Levonorgestrel is bound to serum albumin and SHBG. Only around 1.5% of the respective   total concentration is present in unbound form, while approx. 65% is bound to SHBG. The relative proportions (free, albumin-bound, SHBG-bound) depend on the concentration of SHBG. After induction of the binding protein, the portion bound to SHBG increases, while the free portion and that bound to albumin decreases.</w:t>
      </w:r>
    </w:p>
    <w:p w14:paraId="611CFE77"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6"/>
          <w:szCs w:val="6"/>
          <w:lang w:bidi="ar-SA"/>
        </w:rPr>
      </w:pPr>
    </w:p>
    <w:p w14:paraId="305AFD8A" w14:textId="77777777" w:rsidR="00656798" w:rsidRPr="00656798" w:rsidRDefault="00656798" w:rsidP="00656798">
      <w:pPr>
        <w:widowControl/>
        <w:adjustRightInd w:val="0"/>
        <w:spacing w:line="276" w:lineRule="auto"/>
        <w:ind w:left="-720" w:right="-511"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After daily repeated ingestion, levonorgestrel accumulates by about the factor 2. A steady state is reached during the second half of the treatment cycle. The pharmacokinetics of levonorgestrel are dependent on the concentration of SHBG in plasma. Under treatment with </w:t>
      </w:r>
      <w:r w:rsidRPr="00656798">
        <w:rPr>
          <w:rFonts w:ascii="Times New Roman" w:eastAsia="Times New Roman" w:hAnsi="Times New Roman" w:cs="Times New Roman"/>
          <w:sz w:val="24"/>
          <w:szCs w:val="24"/>
          <w:lang w:bidi="ar-SA"/>
        </w:rPr>
        <w:t>Levonorgestrel 150 mcg</w:t>
      </w:r>
    </w:p>
    <w:p w14:paraId="2DBD5699"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Times New Roman" w:hAnsi="Times New Roman" w:cs="Times New Roman"/>
          <w:sz w:val="24"/>
          <w:szCs w:val="24"/>
          <w:lang w:bidi="ar-SA"/>
        </w:rPr>
        <w:t xml:space="preserve">and Ethinylestradiol 30 mcg Tablets with Inert Tablets, </w:t>
      </w:r>
      <w:r w:rsidRPr="00656798">
        <w:rPr>
          <w:rFonts w:ascii="Times New Roman" w:eastAsia="ArialMT" w:hAnsi="Times New Roman" w:cs="Times New Roman"/>
          <w:sz w:val="24"/>
          <w:szCs w:val="24"/>
          <w:lang w:bidi="ar-SA"/>
        </w:rPr>
        <w:t>an increase in the serum levels of SHBG effect a concomitant increase in the specific binding capacity and therefore also an increase in levonorgestrel serum levels.</w:t>
      </w:r>
    </w:p>
    <w:p w14:paraId="53AFFFA7"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The levonorgestrel serum levels do not change any further after 1 - 3 cycles of use owing to the fact that SHBG induction is concluded. Compared to a single administration, 3-4 fold higher levonorgestrel serum levels are reached in the steady state.</w:t>
      </w:r>
    </w:p>
    <w:p w14:paraId="21EF7BDE"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
          <w:szCs w:val="2"/>
          <w:lang w:bidi="ar-SA"/>
        </w:rPr>
      </w:pPr>
    </w:p>
    <w:p w14:paraId="7B6FB116"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The absolute bioavailability of levonorgestrel amounts to almost 100%.</w:t>
      </w:r>
    </w:p>
    <w:p w14:paraId="06E9971A"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Approx. 0.1% of the maternal dose can be passed on to a baby with the breast milk.</w:t>
      </w:r>
    </w:p>
    <w:p w14:paraId="4A566888" w14:textId="77777777" w:rsidR="00656798" w:rsidRPr="00656798" w:rsidRDefault="00656798" w:rsidP="00656798">
      <w:pPr>
        <w:widowControl/>
        <w:tabs>
          <w:tab w:val="left" w:pos="720"/>
        </w:tabs>
        <w:autoSpaceDE/>
        <w:autoSpaceDN/>
        <w:spacing w:line="276" w:lineRule="auto"/>
        <w:ind w:left="567" w:hanging="720"/>
        <w:jc w:val="both"/>
        <w:rPr>
          <w:rFonts w:ascii="Times New Roman" w:eastAsia="ArialMT" w:hAnsi="Times New Roman" w:cs="Times New Roman"/>
          <w:sz w:val="8"/>
          <w:szCs w:val="8"/>
          <w:lang w:bidi="ar-SA"/>
        </w:rPr>
      </w:pPr>
    </w:p>
    <w:p w14:paraId="6FF50A10" w14:textId="77777777" w:rsidR="00656798" w:rsidRPr="00656798" w:rsidRDefault="00656798" w:rsidP="00656798">
      <w:pPr>
        <w:widowControl/>
        <w:tabs>
          <w:tab w:val="left" w:pos="720"/>
        </w:tabs>
        <w:autoSpaceDE/>
        <w:autoSpaceDN/>
        <w:spacing w:line="276" w:lineRule="auto"/>
        <w:ind w:left="567" w:hanging="1287"/>
        <w:jc w:val="both"/>
        <w:rPr>
          <w:rFonts w:ascii="Times New Roman" w:eastAsia="ArialMT" w:hAnsi="Times New Roman" w:cs="Times New Roman"/>
          <w:sz w:val="24"/>
          <w:szCs w:val="24"/>
          <w:u w:val="single"/>
          <w:lang w:bidi="ar-SA"/>
        </w:rPr>
      </w:pPr>
      <w:r w:rsidRPr="00656798">
        <w:rPr>
          <w:rFonts w:ascii="Times New Roman" w:eastAsia="ArialMT" w:hAnsi="Times New Roman" w:cs="Times New Roman"/>
          <w:sz w:val="24"/>
          <w:szCs w:val="24"/>
          <w:u w:val="single"/>
          <w:lang w:bidi="ar-SA"/>
        </w:rPr>
        <w:t>Ethinylestradiol</w:t>
      </w:r>
    </w:p>
    <w:p w14:paraId="268FEDCB" w14:textId="77777777" w:rsidR="00656798" w:rsidRPr="00656798" w:rsidRDefault="00656798" w:rsidP="00656798">
      <w:pPr>
        <w:widowControl/>
        <w:tabs>
          <w:tab w:val="left" w:pos="720"/>
        </w:tabs>
        <w:autoSpaceDE/>
        <w:autoSpaceDN/>
        <w:spacing w:line="276" w:lineRule="auto"/>
        <w:ind w:left="567" w:hanging="1287"/>
        <w:jc w:val="both"/>
        <w:rPr>
          <w:rFonts w:ascii="Times New Roman" w:eastAsia="ArialMT" w:hAnsi="Times New Roman" w:cs="Times New Roman"/>
          <w:sz w:val="2"/>
          <w:szCs w:val="2"/>
          <w:u w:val="single"/>
          <w:lang w:bidi="ar-SA"/>
        </w:rPr>
      </w:pPr>
    </w:p>
    <w:p w14:paraId="7AA24076" w14:textId="77777777" w:rsidR="00656798" w:rsidRPr="00656798" w:rsidRDefault="00656798" w:rsidP="00656798">
      <w:pPr>
        <w:widowControl/>
        <w:tabs>
          <w:tab w:val="left" w:pos="720"/>
        </w:tabs>
        <w:autoSpaceDE/>
        <w:autoSpaceDN/>
        <w:spacing w:line="276" w:lineRule="auto"/>
        <w:ind w:left="567" w:hanging="720"/>
        <w:jc w:val="both"/>
        <w:rPr>
          <w:rFonts w:ascii="Times New Roman" w:eastAsia="ArialMT" w:hAnsi="Times New Roman" w:cs="Times New Roman"/>
          <w:sz w:val="6"/>
          <w:szCs w:val="6"/>
          <w:lang w:bidi="ar-SA"/>
        </w:rPr>
      </w:pPr>
    </w:p>
    <w:p w14:paraId="3D8FE627" w14:textId="77777777" w:rsidR="00656798" w:rsidRPr="00656798" w:rsidRDefault="00656798" w:rsidP="00656798">
      <w:pPr>
        <w:widowControl/>
        <w:adjustRightInd w:val="0"/>
        <w:spacing w:line="276" w:lineRule="auto"/>
        <w:ind w:left="-720" w:right="-511" w:hanging="720"/>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 xml:space="preserve">            Orally administered ethinylestradiol is absorbed quickly and completely. Ingestion of </w:t>
      </w:r>
      <w:r w:rsidRPr="00656798">
        <w:rPr>
          <w:rFonts w:ascii="Times New Roman" w:eastAsia="Times New Roman" w:hAnsi="Times New Roman" w:cs="Times New Roman"/>
          <w:sz w:val="24"/>
          <w:szCs w:val="24"/>
          <w:lang w:bidi="ar-SA"/>
        </w:rPr>
        <w:t>Levonorgestrel 150 mcg and Ethinylestradiol 30 mcg Tablets with Inert Tablets</w:t>
      </w:r>
      <w:r w:rsidRPr="00656798">
        <w:rPr>
          <w:rFonts w:ascii="Times New Roman" w:eastAsia="ArialMT" w:hAnsi="Times New Roman" w:cs="Times New Roman"/>
          <w:sz w:val="24"/>
          <w:szCs w:val="24"/>
          <w:lang w:bidi="ar-SA"/>
        </w:rPr>
        <w:t xml:space="preserve"> leads to maximum plasma levels of approx. 100 pg/ml after 1 - 2 hours. The substance concentration then falls in 2 phases for which half-lives of around 1 - 2 hours and about 20 hours have been determined. For technical reasons, these data can only be calculated at higher dosages.</w:t>
      </w:r>
    </w:p>
    <w:p w14:paraId="547D469A" w14:textId="77777777" w:rsidR="00656798" w:rsidRPr="00656798" w:rsidRDefault="00656798" w:rsidP="00656798">
      <w:pPr>
        <w:widowControl/>
        <w:adjustRightInd w:val="0"/>
        <w:spacing w:line="276" w:lineRule="auto"/>
        <w:ind w:hanging="720"/>
        <w:jc w:val="both"/>
        <w:rPr>
          <w:rFonts w:ascii="Times New Roman" w:eastAsia="ArialMT" w:hAnsi="Times New Roman" w:cs="Times New Roman"/>
          <w:sz w:val="4"/>
          <w:szCs w:val="4"/>
          <w:lang w:bidi="ar-SA"/>
        </w:rPr>
      </w:pPr>
    </w:p>
    <w:p w14:paraId="650A5304"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An imaginary distribution volume of around 5 l/kg and a metabolic clearance rate from plasma of approx. 5 ml/min/kg have been determined for ethinylestradiol. Ethinylestradiol is bound non-specifically to serum albumin to the extent of 98%.</w:t>
      </w:r>
    </w:p>
    <w:p w14:paraId="581FAED2"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Ethinylestradiol is metabolised even during its absorption phase and during its first liver transit, leading to reduced and individually varying oral bioavailability. Ethinylestradiol is eliminated not in unchanged form, but in the form of metabolites with a half-life of around one day. The excretion ratio is 40 (urine): 60 (bile).</w:t>
      </w:r>
    </w:p>
    <w:p w14:paraId="52829D7B"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
          <w:szCs w:val="2"/>
          <w:lang w:bidi="ar-SA"/>
        </w:rPr>
      </w:pPr>
    </w:p>
    <w:p w14:paraId="77E066CD"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Because of the half-life of the terminal elimination phase from plasma, a steady state characterised by a 30-40% higher plasma substance level becomes established after approx. 5-6 daily administrations.</w:t>
      </w:r>
    </w:p>
    <w:p w14:paraId="76D4AE9F"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The absolute bioavailability of ethinylestradiol is subject to considerable interindividual variations. After oral ingestion, it amounts to around 40 - 60% of the dose.</w:t>
      </w:r>
    </w:p>
    <w:p w14:paraId="583BF62F"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0F603C9F"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24"/>
          <w:szCs w:val="24"/>
          <w:lang w:bidi="ar-SA"/>
        </w:rPr>
      </w:pPr>
      <w:r w:rsidRPr="00656798">
        <w:rPr>
          <w:rFonts w:ascii="Times New Roman" w:eastAsia="ArialMT" w:hAnsi="Times New Roman" w:cs="Times New Roman"/>
          <w:sz w:val="24"/>
          <w:szCs w:val="24"/>
          <w:lang w:bidi="ar-SA"/>
        </w:rPr>
        <w:t>In women with fully established lactation, around 0.02% of the maternal dose can be passed on to the baby with the breast milk.</w:t>
      </w:r>
    </w:p>
    <w:p w14:paraId="7A02678A" w14:textId="77777777" w:rsidR="00656798" w:rsidRPr="00656798" w:rsidRDefault="00656798" w:rsidP="00656798">
      <w:pPr>
        <w:widowControl/>
        <w:adjustRightInd w:val="0"/>
        <w:spacing w:line="276" w:lineRule="auto"/>
        <w:ind w:left="-720" w:right="-511"/>
        <w:jc w:val="both"/>
        <w:rPr>
          <w:rFonts w:ascii="Times New Roman" w:eastAsia="ArialMT" w:hAnsi="Times New Roman" w:cs="Times New Roman"/>
          <w:sz w:val="4"/>
          <w:szCs w:val="4"/>
          <w:lang w:bidi="ar-SA"/>
        </w:rPr>
      </w:pPr>
    </w:p>
    <w:p w14:paraId="494B19C9" w14:textId="77777777" w:rsidR="00656798" w:rsidRPr="00656798" w:rsidRDefault="00656798" w:rsidP="00656798">
      <w:pPr>
        <w:widowControl/>
        <w:adjustRightInd w:val="0"/>
        <w:spacing w:line="276" w:lineRule="auto"/>
        <w:ind w:left="-720" w:right="-511"/>
        <w:jc w:val="both"/>
        <w:rPr>
          <w:rFonts w:ascii="Times New Roman" w:eastAsia="Times New Roman" w:hAnsi="Times New Roman" w:cs="Times New Roman"/>
          <w:b/>
          <w:sz w:val="24"/>
          <w:szCs w:val="24"/>
          <w:lang w:bidi="ar-SA"/>
        </w:rPr>
      </w:pPr>
      <w:r w:rsidRPr="00656798">
        <w:rPr>
          <w:rFonts w:ascii="Times New Roman" w:eastAsia="ArialMT" w:hAnsi="Times New Roman" w:cs="Times New Roman"/>
          <w:sz w:val="24"/>
          <w:szCs w:val="24"/>
          <w:lang w:bidi="ar-SA"/>
        </w:rPr>
        <w:t xml:space="preserve">Other drugs can have a negative or positive effect on the systemic availability of ethinylestradiol. No interaction with vitamin C takes place. On continuous use, ethinylestradiol induces the hepatic synthesis of CBG and SHBG, </w:t>
      </w:r>
      <w:r w:rsidRPr="00656798">
        <w:rPr>
          <w:rFonts w:ascii="Times New Roman" w:eastAsia="ArialMT" w:hAnsi="Times New Roman" w:cs="Times New Roman"/>
          <w:sz w:val="24"/>
          <w:szCs w:val="24"/>
          <w:lang w:bidi="ar-SA"/>
        </w:rPr>
        <w:lastRenderedPageBreak/>
        <w:t>the extent of SHBG induction being dependent on the type and dose of the simultaneously administered progestogen.</w:t>
      </w:r>
    </w:p>
    <w:p w14:paraId="61290936" w14:textId="77777777" w:rsidR="00656798" w:rsidRPr="00656798" w:rsidRDefault="00656798" w:rsidP="00656798">
      <w:pPr>
        <w:widowControl/>
        <w:tabs>
          <w:tab w:val="left" w:pos="720"/>
        </w:tabs>
        <w:autoSpaceDE/>
        <w:autoSpaceDN/>
        <w:spacing w:line="360" w:lineRule="auto"/>
        <w:ind w:left="567" w:hanging="567"/>
        <w:jc w:val="both"/>
        <w:rPr>
          <w:rFonts w:ascii="Times New Roman" w:eastAsia="Times New Roman" w:hAnsi="Times New Roman" w:cs="Times New Roman"/>
          <w:b/>
          <w:sz w:val="6"/>
          <w:szCs w:val="6"/>
          <w:lang w:bidi="ar-SA"/>
        </w:rPr>
      </w:pPr>
    </w:p>
    <w:p w14:paraId="7E534A9C"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b/>
          <w:sz w:val="24"/>
          <w:szCs w:val="24"/>
          <w:lang w:bidi="ar-SA"/>
        </w:rPr>
      </w:pPr>
    </w:p>
    <w:p w14:paraId="5C623563"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b/>
          <w:sz w:val="6"/>
          <w:szCs w:val="6"/>
          <w:lang w:bidi="ar-SA"/>
        </w:rPr>
      </w:pPr>
    </w:p>
    <w:p w14:paraId="3EA6F467"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5.3 Preclinical safety data</w:t>
      </w:r>
    </w:p>
    <w:p w14:paraId="25FADA4D" w14:textId="77777777" w:rsidR="00656798" w:rsidRPr="00656798" w:rsidRDefault="00656798" w:rsidP="00656798">
      <w:pPr>
        <w:adjustRightInd w:val="0"/>
        <w:snapToGrid w:val="0"/>
        <w:spacing w:line="276" w:lineRule="auto"/>
        <w:ind w:left="-720" w:right="-511"/>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There is no preclinical safety data which could be of relevance to the prescriber and which are not already included in other relevant sections of the SPC.</w:t>
      </w:r>
    </w:p>
    <w:p w14:paraId="23958F5F" w14:textId="77777777" w:rsidR="00656798" w:rsidRPr="00656798" w:rsidRDefault="00656798" w:rsidP="00656798">
      <w:pPr>
        <w:adjustRightInd w:val="0"/>
        <w:snapToGrid w:val="0"/>
        <w:spacing w:line="360" w:lineRule="auto"/>
        <w:jc w:val="both"/>
        <w:rPr>
          <w:rFonts w:ascii="Times New Roman" w:eastAsia="Times New Roman" w:hAnsi="Times New Roman" w:cs="Times New Roman"/>
          <w:sz w:val="10"/>
          <w:szCs w:val="10"/>
          <w:lang w:bidi="ar-SA"/>
        </w:rPr>
      </w:pPr>
    </w:p>
    <w:p w14:paraId="3BA9E95B" w14:textId="77777777" w:rsidR="00656798" w:rsidRPr="00656798" w:rsidRDefault="00656798" w:rsidP="00656798">
      <w:pPr>
        <w:widowControl/>
        <w:tabs>
          <w:tab w:val="left" w:pos="720"/>
        </w:tabs>
        <w:autoSpaceDE/>
        <w:autoSpaceDN/>
        <w:spacing w:line="360"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 xml:space="preserve">6. PHARMACEUTICAL PARTICULARS </w:t>
      </w:r>
    </w:p>
    <w:p w14:paraId="006A2A98" w14:textId="77777777" w:rsidR="00656798" w:rsidRPr="00656798" w:rsidRDefault="00656798" w:rsidP="00656798">
      <w:pPr>
        <w:widowControl/>
        <w:autoSpaceDE/>
        <w:autoSpaceDN/>
        <w:spacing w:line="360" w:lineRule="auto"/>
        <w:ind w:left="567" w:hanging="1287"/>
        <w:contextualSpacing/>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 xml:space="preserve">6.1 List of Excipients </w:t>
      </w:r>
    </w:p>
    <w:p w14:paraId="03F0B73B" w14:textId="77777777" w:rsidR="00656798" w:rsidRPr="00656798" w:rsidRDefault="00656798" w:rsidP="00656798">
      <w:pPr>
        <w:widowControl/>
        <w:spacing w:line="276" w:lineRule="auto"/>
        <w:ind w:left="238" w:right="-511" w:hanging="958"/>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b/>
          <w:bCs/>
          <w:sz w:val="24"/>
          <w:szCs w:val="24"/>
          <w:lang w:bidi="ar-SA"/>
        </w:rPr>
        <w:t>Levonorgestrel and Ethinylestradiol:</w:t>
      </w:r>
    </w:p>
    <w:p w14:paraId="44B1F3C7" w14:textId="77777777" w:rsidR="00656798" w:rsidRPr="00656798" w:rsidRDefault="00656798" w:rsidP="00656798">
      <w:pPr>
        <w:widowControl/>
        <w:spacing w:line="276" w:lineRule="auto"/>
        <w:ind w:left="238" w:right="-511" w:hanging="958"/>
        <w:rPr>
          <w:rFonts w:ascii="Times New Roman" w:eastAsia="Times New Roman" w:hAnsi="Times New Roman" w:cs="Times New Roman"/>
          <w:color w:val="000000"/>
          <w:sz w:val="6"/>
          <w:szCs w:val="6"/>
          <w:lang w:bidi="ar-SA"/>
        </w:rPr>
      </w:pPr>
      <w:r w:rsidRPr="00656798">
        <w:rPr>
          <w:rFonts w:ascii="Times New Roman" w:eastAsia="Times New Roman" w:hAnsi="Times New Roman" w:cs="Times New Roman"/>
          <w:b/>
          <w:bCs/>
          <w:sz w:val="24"/>
          <w:szCs w:val="24"/>
          <w:lang w:bidi="ar-SA"/>
        </w:rPr>
        <w:t xml:space="preserve"> </w:t>
      </w:r>
    </w:p>
    <w:p w14:paraId="79E1F81B" w14:textId="77777777" w:rsidR="00656798" w:rsidRPr="00656798" w:rsidRDefault="00656798" w:rsidP="00656798">
      <w:pPr>
        <w:widowControl/>
        <w:autoSpaceDE/>
        <w:autoSpaceDN/>
        <w:spacing w:line="276" w:lineRule="auto"/>
        <w:ind w:left="-720" w:right="-511" w:hanging="18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   Lactose Monohydrate, Maize Starch, Povidone K-25, Talc, Magnesium Stearate, Povidone K-90, Glycerol, Sucrose Calcium Carbonate, Macrogol 6000, Titanium Dioxide, Carnauba Wax</w:t>
      </w:r>
    </w:p>
    <w:p w14:paraId="6CF82A74" w14:textId="77777777" w:rsidR="00656798" w:rsidRPr="00656798" w:rsidRDefault="00656798" w:rsidP="00656798">
      <w:pPr>
        <w:widowControl/>
        <w:autoSpaceDE/>
        <w:autoSpaceDN/>
        <w:spacing w:line="276" w:lineRule="auto"/>
        <w:ind w:left="58" w:right="-511" w:hanging="958"/>
        <w:jc w:val="both"/>
        <w:rPr>
          <w:rFonts w:ascii="Times New Roman" w:eastAsia="Times New Roman" w:hAnsi="Times New Roman" w:cs="Times New Roman"/>
          <w:color w:val="000000"/>
          <w:sz w:val="6"/>
          <w:szCs w:val="6"/>
          <w:lang w:bidi="ar-SA"/>
        </w:rPr>
      </w:pPr>
    </w:p>
    <w:p w14:paraId="07818DB8" w14:textId="77777777" w:rsidR="00656798" w:rsidRPr="00656798" w:rsidRDefault="00656798" w:rsidP="00656798">
      <w:pPr>
        <w:widowControl/>
        <w:spacing w:line="276" w:lineRule="auto"/>
        <w:ind w:left="238" w:right="-511" w:hanging="958"/>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b/>
          <w:bCs/>
          <w:sz w:val="24"/>
          <w:szCs w:val="24"/>
          <w:lang w:bidi="ar-SA"/>
        </w:rPr>
        <w:t xml:space="preserve">Inert Tablets </w:t>
      </w:r>
    </w:p>
    <w:p w14:paraId="10267CC6" w14:textId="77777777" w:rsidR="00656798" w:rsidRPr="00656798" w:rsidRDefault="00656798" w:rsidP="00656798">
      <w:pPr>
        <w:widowControl/>
        <w:spacing w:line="276" w:lineRule="auto"/>
        <w:ind w:left="238" w:right="-511" w:hanging="958"/>
        <w:rPr>
          <w:rFonts w:ascii="Times New Roman" w:eastAsia="Times New Roman" w:hAnsi="Times New Roman" w:cs="Times New Roman"/>
          <w:color w:val="000000"/>
          <w:sz w:val="6"/>
          <w:szCs w:val="6"/>
          <w:lang w:bidi="ar-SA"/>
        </w:rPr>
      </w:pPr>
    </w:p>
    <w:p w14:paraId="2F8D82DC" w14:textId="77777777" w:rsidR="00656798" w:rsidRPr="00656798" w:rsidRDefault="00656798" w:rsidP="00656798">
      <w:pPr>
        <w:widowControl/>
        <w:autoSpaceDE/>
        <w:autoSpaceDN/>
        <w:spacing w:line="276" w:lineRule="auto"/>
        <w:ind w:left="-720" w:right="-511" w:hanging="18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   Lactose Monohydrate, Maize Starch, Povidone K-25, Talc, Magnesium Stearate, Povidone K-90, Glycerol, Sucrose Calcium Carbonate, Macrogol 6000, Titanium Dioxide, Yellow oxide of Iron,  Carnauba Wax. </w:t>
      </w:r>
    </w:p>
    <w:p w14:paraId="62E1FDF9" w14:textId="77777777" w:rsidR="00656798" w:rsidRPr="00656798" w:rsidRDefault="00656798" w:rsidP="00656798">
      <w:pPr>
        <w:widowControl/>
        <w:tabs>
          <w:tab w:val="left" w:pos="720"/>
        </w:tabs>
        <w:autoSpaceDE/>
        <w:autoSpaceDN/>
        <w:spacing w:line="276" w:lineRule="auto"/>
        <w:ind w:left="567" w:hanging="1287"/>
        <w:jc w:val="both"/>
        <w:rPr>
          <w:rFonts w:ascii="Times New Roman" w:eastAsia="Times New Roman" w:hAnsi="Times New Roman" w:cs="Times New Roman"/>
          <w:b/>
          <w:noProof/>
          <w:sz w:val="10"/>
          <w:szCs w:val="10"/>
          <w:lang w:bidi="ar-SA"/>
        </w:rPr>
      </w:pPr>
      <w:r w:rsidRPr="00656798">
        <w:rPr>
          <w:rFonts w:ascii="Times New Roman" w:eastAsia="Times New Roman" w:hAnsi="Times New Roman" w:cs="Times New Roman"/>
          <w:b/>
          <w:noProof/>
          <w:sz w:val="24"/>
          <w:szCs w:val="24"/>
          <w:lang w:bidi="ar-SA"/>
        </w:rPr>
        <w:t xml:space="preserve"> </w:t>
      </w:r>
    </w:p>
    <w:p w14:paraId="12D92150"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noProof/>
          <w:sz w:val="24"/>
          <w:szCs w:val="24"/>
          <w:lang w:bidi="ar-SA"/>
        </w:rPr>
        <w:t>6.2 Incompatibilities</w:t>
      </w:r>
    </w:p>
    <w:p w14:paraId="2EDFA419"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None known</w:t>
      </w:r>
    </w:p>
    <w:p w14:paraId="54A72919"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noProof/>
          <w:sz w:val="24"/>
          <w:szCs w:val="24"/>
          <w:lang w:bidi="ar-SA"/>
        </w:rPr>
        <w:t>6.3 Shelf life</w:t>
      </w:r>
    </w:p>
    <w:p w14:paraId="2BE09201"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3 years</w:t>
      </w:r>
    </w:p>
    <w:p w14:paraId="614DF5BF"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6.4 Special precautions for storage</w:t>
      </w:r>
    </w:p>
    <w:p w14:paraId="06D981DF" w14:textId="77777777" w:rsidR="00656798" w:rsidRPr="00656798" w:rsidRDefault="00656798" w:rsidP="00656798">
      <w:pPr>
        <w:widowControl/>
        <w:autoSpaceDE/>
        <w:autoSpaceDN/>
        <w:spacing w:line="360" w:lineRule="auto"/>
        <w:ind w:hanging="720"/>
        <w:jc w:val="both"/>
        <w:rPr>
          <w:rFonts w:ascii="Times New Roman" w:eastAsia="Times New Roman" w:hAnsi="Times New Roman" w:cs="Times New Roman"/>
          <w:color w:val="000000"/>
          <w:sz w:val="24"/>
          <w:szCs w:val="24"/>
          <w:lang w:bidi="ar-SA"/>
        </w:rPr>
      </w:pPr>
      <w:r w:rsidRPr="00656798">
        <w:rPr>
          <w:rFonts w:ascii="Times New Roman" w:eastAsia="Times New Roman" w:hAnsi="Times New Roman" w:cs="Times New Roman"/>
          <w:color w:val="000000"/>
          <w:sz w:val="24"/>
          <w:szCs w:val="24"/>
          <w:lang w:bidi="ar-SA"/>
        </w:rPr>
        <w:t xml:space="preserve">Store at temperatures not exceeding 30°C. KEEP OUT OF REACH OF CHILDREN. </w:t>
      </w:r>
    </w:p>
    <w:p w14:paraId="6158078D"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6.5 Nature and contents of container</w:t>
      </w:r>
    </w:p>
    <w:p w14:paraId="09268744" w14:textId="77777777" w:rsidR="00656798" w:rsidRPr="00656798" w:rsidRDefault="00656798" w:rsidP="00656798">
      <w:pPr>
        <w:widowControl/>
        <w:autoSpaceDE/>
        <w:autoSpaceDN/>
        <w:spacing w:line="360" w:lineRule="auto"/>
        <w:ind w:left="567" w:right="-511"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PVC-PVdC / Aluminium blister containing 21 white active tablets and 7 Yellow Inert tablets.</w:t>
      </w:r>
    </w:p>
    <w:p w14:paraId="261FE36B"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b/>
          <w:sz w:val="12"/>
          <w:szCs w:val="12"/>
          <w:lang w:bidi="ar-SA"/>
        </w:rPr>
      </w:pPr>
    </w:p>
    <w:p w14:paraId="30643DB0"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6.6 Special precautions for disposal and other handling</w:t>
      </w:r>
    </w:p>
    <w:p w14:paraId="109F5D29"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No special requirements.</w:t>
      </w:r>
    </w:p>
    <w:p w14:paraId="4CC5A7AA"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sz w:val="6"/>
          <w:szCs w:val="6"/>
          <w:lang w:val="en" w:bidi="ar-SA"/>
        </w:rPr>
      </w:pPr>
    </w:p>
    <w:p w14:paraId="55BE0052" w14:textId="77777777" w:rsidR="00656798" w:rsidRPr="00656798" w:rsidRDefault="00656798" w:rsidP="00656798">
      <w:pPr>
        <w:widowControl/>
        <w:tabs>
          <w:tab w:val="left" w:pos="720"/>
        </w:tabs>
        <w:autoSpaceDE/>
        <w:autoSpaceDN/>
        <w:spacing w:line="360" w:lineRule="auto"/>
        <w:ind w:left="567" w:hanging="1287"/>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b/>
          <w:sz w:val="24"/>
          <w:szCs w:val="24"/>
          <w:lang w:bidi="ar-SA"/>
        </w:rPr>
        <w:t>Manufactured By:</w:t>
      </w:r>
    </w:p>
    <w:p w14:paraId="751F2247" w14:textId="77777777" w:rsidR="00656798" w:rsidRPr="00656798" w:rsidRDefault="00656798" w:rsidP="00656798">
      <w:pPr>
        <w:widowControl/>
        <w:autoSpaceDE/>
        <w:autoSpaceDN/>
        <w:spacing w:line="276" w:lineRule="auto"/>
        <w:ind w:hanging="720"/>
        <w:jc w:val="both"/>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b/>
          <w:bCs/>
          <w:sz w:val="24"/>
          <w:szCs w:val="24"/>
          <w:lang w:bidi="ar-SA"/>
        </w:rPr>
        <w:t>Mylan Laboratories Limited</w:t>
      </w:r>
    </w:p>
    <w:p w14:paraId="4672EB7D" w14:textId="77777777" w:rsidR="00656798" w:rsidRPr="00656798" w:rsidRDefault="00656798" w:rsidP="00656798">
      <w:pPr>
        <w:widowControl/>
        <w:autoSpaceDE/>
        <w:autoSpaceDN/>
        <w:spacing w:line="276"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 xml:space="preserve">Plot No. 1606-1609, GIDC, Sarigam - 396155,  </w:t>
      </w:r>
    </w:p>
    <w:p w14:paraId="41C0F141" w14:textId="77777777" w:rsidR="00656798" w:rsidRPr="00656798" w:rsidRDefault="00656798" w:rsidP="00656798">
      <w:pPr>
        <w:widowControl/>
        <w:autoSpaceDE/>
        <w:autoSpaceDN/>
        <w:spacing w:line="276" w:lineRule="auto"/>
        <w:ind w:hanging="720"/>
        <w:jc w:val="both"/>
        <w:rPr>
          <w:rFonts w:ascii="Times New Roman" w:eastAsia="Times New Roman" w:hAnsi="Times New Roman" w:cs="Times New Roman"/>
          <w:sz w:val="24"/>
          <w:szCs w:val="24"/>
          <w:lang w:bidi="ar-SA"/>
        </w:rPr>
      </w:pPr>
      <w:r w:rsidRPr="00656798">
        <w:rPr>
          <w:rFonts w:ascii="Times New Roman" w:eastAsia="Times New Roman" w:hAnsi="Times New Roman" w:cs="Times New Roman"/>
          <w:sz w:val="24"/>
          <w:szCs w:val="24"/>
          <w:lang w:bidi="ar-SA"/>
        </w:rPr>
        <w:t>Dist. Valsad, Gujarat, India</w:t>
      </w:r>
    </w:p>
    <w:p w14:paraId="21F41219" w14:textId="77777777" w:rsidR="00656798" w:rsidRPr="00656798" w:rsidRDefault="00656798" w:rsidP="00656798">
      <w:pPr>
        <w:widowControl/>
        <w:autoSpaceDE/>
        <w:autoSpaceDN/>
        <w:spacing w:line="360" w:lineRule="auto"/>
        <w:ind w:left="567" w:hanging="567"/>
        <w:jc w:val="both"/>
        <w:rPr>
          <w:rFonts w:ascii="Times New Roman" w:eastAsia="Times New Roman" w:hAnsi="Times New Roman" w:cs="Times New Roman"/>
          <w:sz w:val="4"/>
          <w:szCs w:val="4"/>
          <w:lang w:bidi="ar-SA"/>
        </w:rPr>
      </w:pPr>
    </w:p>
    <w:p w14:paraId="2B670780" w14:textId="77777777" w:rsidR="00656798" w:rsidRPr="00656798" w:rsidRDefault="00656798" w:rsidP="00656798">
      <w:pPr>
        <w:widowControl/>
        <w:autoSpaceDE/>
        <w:autoSpaceDN/>
        <w:spacing w:line="360" w:lineRule="auto"/>
        <w:ind w:left="567" w:hanging="567"/>
        <w:jc w:val="both"/>
        <w:rPr>
          <w:rFonts w:ascii="Times New Roman" w:eastAsia="Times New Roman" w:hAnsi="Times New Roman" w:cs="Times New Roman"/>
          <w:sz w:val="8"/>
          <w:szCs w:val="8"/>
          <w:lang w:bidi="ar-SA"/>
        </w:rPr>
      </w:pPr>
    </w:p>
    <w:p w14:paraId="2A9778BE"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b/>
          <w:bCs/>
          <w:sz w:val="24"/>
          <w:szCs w:val="24"/>
          <w:lang w:bidi="ar-SA"/>
        </w:rPr>
        <w:t>VERSION: SEPTEMBER 2020</w:t>
      </w:r>
    </w:p>
    <w:p w14:paraId="0FFFD031"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b/>
          <w:bCs/>
          <w:sz w:val="2"/>
          <w:szCs w:val="2"/>
          <w:lang w:bidi="ar-SA"/>
        </w:rPr>
      </w:pPr>
    </w:p>
    <w:p w14:paraId="63E29FFF"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b/>
          <w:bCs/>
          <w:sz w:val="6"/>
          <w:szCs w:val="6"/>
          <w:lang w:bidi="ar-SA"/>
        </w:rPr>
      </w:pPr>
    </w:p>
    <w:p w14:paraId="0820DC52" w14:textId="77777777" w:rsidR="00656798" w:rsidRPr="00656798" w:rsidRDefault="00656798" w:rsidP="00656798">
      <w:pPr>
        <w:widowControl/>
        <w:autoSpaceDE/>
        <w:autoSpaceDN/>
        <w:spacing w:line="360" w:lineRule="auto"/>
        <w:ind w:left="567" w:hanging="1287"/>
        <w:jc w:val="both"/>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b/>
          <w:bCs/>
          <w:sz w:val="24"/>
          <w:szCs w:val="24"/>
          <w:lang w:bidi="ar-SA"/>
        </w:rPr>
        <w:t xml:space="preserve">Reference </w:t>
      </w:r>
    </w:p>
    <w:p w14:paraId="6FB0F1BB" w14:textId="77777777" w:rsidR="00656798" w:rsidRPr="00656798" w:rsidRDefault="00656798" w:rsidP="00656798">
      <w:pPr>
        <w:widowControl/>
        <w:autoSpaceDE/>
        <w:autoSpaceDN/>
        <w:spacing w:line="276" w:lineRule="auto"/>
        <w:ind w:left="-720" w:right="-511"/>
        <w:jc w:val="both"/>
        <w:rPr>
          <w:rFonts w:ascii="Times New Roman" w:eastAsia="Times New Roman" w:hAnsi="Times New Roman" w:cs="Times New Roman"/>
          <w:b/>
          <w:bCs/>
          <w:sz w:val="24"/>
          <w:szCs w:val="24"/>
          <w:lang w:bidi="ar-SA"/>
        </w:rPr>
      </w:pPr>
      <w:r w:rsidRPr="00656798">
        <w:rPr>
          <w:rFonts w:ascii="Times New Roman" w:eastAsia="Times New Roman" w:hAnsi="Times New Roman" w:cs="Times New Roman"/>
          <w:color w:val="000000"/>
          <w:sz w:val="24"/>
          <w:szCs w:val="24"/>
          <w:shd w:val="clear" w:color="auto" w:fill="FFFFFF"/>
          <w:lang w:bidi="ar-SA"/>
        </w:rPr>
        <w:t>Microgynon</w:t>
      </w:r>
      <w:r w:rsidRPr="00656798">
        <w:rPr>
          <w:rFonts w:ascii="Times New Roman" w:eastAsia="Times New Roman" w:hAnsi="Times New Roman" w:cs="Times New Roman"/>
          <w:color w:val="000000"/>
          <w:sz w:val="24"/>
          <w:szCs w:val="24"/>
          <w:shd w:val="clear" w:color="auto" w:fill="FFFFFF"/>
          <w:vertAlign w:val="superscript"/>
          <w:lang w:bidi="ar-SA"/>
        </w:rPr>
        <w:t>®</w:t>
      </w:r>
      <w:r w:rsidRPr="00656798">
        <w:rPr>
          <w:rFonts w:ascii="Times New Roman" w:eastAsia="Times New Roman" w:hAnsi="Times New Roman" w:cs="Times New Roman"/>
          <w:color w:val="000000"/>
          <w:sz w:val="24"/>
          <w:szCs w:val="24"/>
          <w:shd w:val="clear" w:color="auto" w:fill="FFFFFF"/>
          <w:lang w:bidi="ar-SA"/>
        </w:rPr>
        <w:t> 30 ED (</w:t>
      </w:r>
      <w:r w:rsidRPr="00656798">
        <w:rPr>
          <w:rFonts w:ascii="Times New Roman" w:eastAsia="Times New Roman" w:hAnsi="Times New Roman" w:cs="Times New Roman"/>
          <w:sz w:val="24"/>
          <w:szCs w:val="24"/>
          <w:lang w:bidi="ar-SA"/>
        </w:rPr>
        <w:t>Levonorgestrel 150 mcg and Ethinylestradiol 30 mcg Tablets</w:t>
      </w:r>
      <w:r w:rsidRPr="00656798">
        <w:rPr>
          <w:rFonts w:ascii="Times New Roman" w:eastAsia="Times New Roman" w:hAnsi="Times New Roman" w:cs="Times New Roman"/>
          <w:color w:val="000000"/>
          <w:sz w:val="24"/>
          <w:szCs w:val="24"/>
          <w:shd w:val="clear" w:color="auto" w:fill="FFFFFF"/>
          <w:lang w:bidi="ar-SA"/>
        </w:rPr>
        <w:t xml:space="preserve">); </w:t>
      </w:r>
      <w:r w:rsidRPr="00656798">
        <w:rPr>
          <w:rFonts w:ascii="Times New Roman" w:eastAsia="ArialMT" w:hAnsi="Times New Roman" w:cs="Times New Roman"/>
          <w:sz w:val="24"/>
          <w:szCs w:val="24"/>
          <w:lang w:bidi="ar-SA"/>
        </w:rPr>
        <w:t>Summary of Product Characteristics; UK emc; June 2020; Bayer plc; Accessed on 22</w:t>
      </w:r>
      <w:r w:rsidRPr="00656798">
        <w:rPr>
          <w:rFonts w:ascii="Times New Roman" w:eastAsia="ArialMT" w:hAnsi="Times New Roman" w:cs="Times New Roman"/>
          <w:sz w:val="24"/>
          <w:szCs w:val="24"/>
          <w:vertAlign w:val="superscript"/>
          <w:lang w:bidi="ar-SA"/>
        </w:rPr>
        <w:t>nd</w:t>
      </w:r>
      <w:r w:rsidRPr="00656798">
        <w:rPr>
          <w:rFonts w:ascii="Times New Roman" w:eastAsia="ArialMT" w:hAnsi="Times New Roman" w:cs="Times New Roman"/>
          <w:sz w:val="24"/>
          <w:szCs w:val="24"/>
          <w:lang w:bidi="ar-SA"/>
        </w:rPr>
        <w:t xml:space="preserve"> September 2020, Accessed from </w:t>
      </w:r>
      <w:hyperlink r:id="rId11" w:history="1">
        <w:r w:rsidRPr="00656798">
          <w:rPr>
            <w:rFonts w:ascii="Times New Roman" w:eastAsia="ArialMT" w:hAnsi="Times New Roman" w:cs="Times New Roman"/>
            <w:color w:val="000000"/>
            <w:sz w:val="24"/>
            <w:szCs w:val="24"/>
            <w:lang w:bidi="ar-SA"/>
          </w:rPr>
          <w:t>https://www.medicines.org.uk/emc/product/1131/smpc</w:t>
        </w:r>
      </w:hyperlink>
      <w:r w:rsidRPr="00656798">
        <w:rPr>
          <w:rFonts w:ascii="ArialMT" w:eastAsia="ArialMT" w:hAnsi="Times New Roman" w:cs="ArialMT"/>
          <w:sz w:val="16"/>
          <w:szCs w:val="16"/>
          <w:lang w:bidi="ar-SA"/>
        </w:rPr>
        <w:t xml:space="preserve"> </w:t>
      </w:r>
      <w:r w:rsidRPr="00656798">
        <w:rPr>
          <w:rFonts w:ascii="ArialMT" w:eastAsia="ArialMT" w:hAnsi="Times New Roman" w:cs="ArialMT"/>
          <w:sz w:val="18"/>
          <w:szCs w:val="18"/>
          <w:lang w:bidi="ar-SA"/>
        </w:rPr>
        <w:t xml:space="preserve"> </w:t>
      </w:r>
    </w:p>
    <w:p w14:paraId="723678C2" w14:textId="77777777" w:rsidR="00656798" w:rsidRPr="00656798" w:rsidRDefault="00656798" w:rsidP="00656798">
      <w:pPr>
        <w:widowControl/>
        <w:autoSpaceDE/>
        <w:autoSpaceDN/>
        <w:spacing w:line="360" w:lineRule="auto"/>
        <w:jc w:val="both"/>
        <w:rPr>
          <w:rFonts w:ascii="Times New Roman" w:eastAsia="Times New Roman" w:hAnsi="Times New Roman" w:cs="Times New Roman"/>
          <w:sz w:val="24"/>
          <w:szCs w:val="24"/>
          <w:lang w:bidi="ar-SA"/>
        </w:rPr>
      </w:pPr>
    </w:p>
    <w:p w14:paraId="2EC3A4FC" w14:textId="77777777" w:rsidR="00656798" w:rsidRPr="00656798" w:rsidRDefault="00656798" w:rsidP="00656798">
      <w:pPr>
        <w:widowControl/>
        <w:autoSpaceDE/>
        <w:autoSpaceDN/>
        <w:spacing w:line="360" w:lineRule="auto"/>
        <w:jc w:val="both"/>
        <w:rPr>
          <w:rFonts w:ascii="Times New Roman" w:eastAsia="Times New Roman" w:hAnsi="Times New Roman" w:cs="Times New Roman"/>
          <w:b/>
          <w:sz w:val="24"/>
          <w:szCs w:val="24"/>
          <w:lang w:bidi="ar-SA"/>
        </w:rPr>
      </w:pPr>
    </w:p>
    <w:p w14:paraId="17CDB81D" w14:textId="77777777" w:rsidR="00685BBF" w:rsidRPr="00685BBF" w:rsidRDefault="00685BBF" w:rsidP="00685BBF">
      <w:pPr>
        <w:widowControl/>
        <w:shd w:val="clear" w:color="auto" w:fill="FFFFFF"/>
        <w:autoSpaceDE/>
        <w:autoSpaceDN/>
        <w:spacing w:line="276" w:lineRule="auto"/>
        <w:ind w:left="90" w:right="-270" w:hanging="270"/>
        <w:jc w:val="both"/>
        <w:rPr>
          <w:rFonts w:ascii="Times New Roman" w:eastAsia="Times New Roman" w:hAnsi="Times New Roman" w:cs="Times New Roman"/>
          <w:color w:val="000000"/>
          <w:sz w:val="24"/>
          <w:szCs w:val="24"/>
          <w:shd w:val="clear" w:color="auto" w:fill="FFFFFF"/>
          <w:lang w:bidi="ar-SA"/>
        </w:rPr>
      </w:pPr>
    </w:p>
    <w:p w14:paraId="4A1CEA14" w14:textId="77777777" w:rsidR="00685BBF" w:rsidRPr="00685BBF" w:rsidRDefault="00685BBF" w:rsidP="00685BBF">
      <w:pPr>
        <w:widowControl/>
        <w:shd w:val="clear" w:color="auto" w:fill="FFFFFF"/>
        <w:autoSpaceDE/>
        <w:autoSpaceDN/>
        <w:spacing w:line="276" w:lineRule="auto"/>
        <w:ind w:left="90" w:right="-270" w:hanging="270"/>
        <w:jc w:val="both"/>
        <w:rPr>
          <w:rFonts w:ascii="Times New Roman" w:eastAsia="Times New Roman" w:hAnsi="Times New Roman" w:cs="Times New Roman"/>
          <w:color w:val="000000"/>
          <w:sz w:val="24"/>
          <w:szCs w:val="24"/>
          <w:shd w:val="clear" w:color="auto" w:fill="FFFFFF"/>
          <w:lang w:bidi="ar-SA"/>
        </w:rPr>
      </w:pPr>
    </w:p>
    <w:p w14:paraId="524CEE49" w14:textId="77777777" w:rsidR="00685BBF" w:rsidRPr="00685BBF" w:rsidRDefault="00685BBF" w:rsidP="00685BBF">
      <w:pPr>
        <w:widowControl/>
        <w:shd w:val="clear" w:color="auto" w:fill="FFFFFF"/>
        <w:autoSpaceDE/>
        <w:autoSpaceDN/>
        <w:spacing w:line="276" w:lineRule="auto"/>
        <w:ind w:left="90" w:right="-270" w:hanging="270"/>
        <w:jc w:val="both"/>
        <w:rPr>
          <w:rFonts w:ascii="Times New Roman" w:eastAsia="Times New Roman" w:hAnsi="Times New Roman" w:cs="Times New Roman"/>
          <w:color w:val="000000"/>
          <w:sz w:val="24"/>
          <w:szCs w:val="24"/>
          <w:shd w:val="clear" w:color="auto" w:fill="FFFFFF"/>
          <w:lang w:bidi="ar-SA"/>
        </w:rPr>
      </w:pPr>
    </w:p>
    <w:p w14:paraId="72240420" w14:textId="461EFB9D" w:rsidR="000B0E6E" w:rsidRDefault="000B0E6E" w:rsidP="00685BBF">
      <w:pPr>
        <w:pStyle w:val="BodyText"/>
      </w:pPr>
    </w:p>
    <w:sectPr w:rsidR="000B0E6E" w:rsidSect="00685BBF">
      <w:footerReference w:type="default" r:id="rId12"/>
      <w:pgSz w:w="11910" w:h="16850"/>
      <w:pgMar w:top="1600" w:right="1120" w:bottom="1220" w:left="130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877E" w14:textId="77777777" w:rsidR="007A3E8B" w:rsidRDefault="007A3E8B">
      <w:r>
        <w:separator/>
      </w:r>
    </w:p>
  </w:endnote>
  <w:endnote w:type="continuationSeparator" w:id="0">
    <w:p w14:paraId="216E7544" w14:textId="77777777" w:rsidR="007A3E8B" w:rsidRDefault="007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21C4" w14:textId="3A0E9A22" w:rsidR="000B0E6E" w:rsidRDefault="007C26D5">
    <w:pPr>
      <w:pStyle w:val="BodyText"/>
      <w:spacing w:line="14" w:lineRule="auto"/>
      <w:rPr>
        <w:sz w:val="16"/>
      </w:rPr>
    </w:pPr>
    <w:r>
      <w:rPr>
        <w:noProof/>
      </w:rPr>
      <mc:AlternateContent>
        <mc:Choice Requires="wps">
          <w:drawing>
            <wp:anchor distT="0" distB="0" distL="114300" distR="114300" simplePos="0" relativeHeight="503306840" behindDoc="1" locked="0" layoutInCell="1" allowOverlap="1" wp14:anchorId="1E8C628E" wp14:editId="1D5AA8E8">
              <wp:simplePos x="0" y="0"/>
              <wp:positionH relativeFrom="page">
                <wp:posOffset>6095365</wp:posOffset>
              </wp:positionH>
              <wp:positionV relativeFrom="page">
                <wp:posOffset>9905365</wp:posOffset>
              </wp:positionV>
              <wp:extent cx="688340" cy="17843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628E" id="_x0000_t202" coordsize="21600,21600" o:spt="202" path="m,l,21600r21600,l21600,xe">
              <v:stroke joinstyle="miter"/>
              <v:path gradientshapeok="t" o:connecttype="rect"/>
            </v:shapetype>
            <v:shape id="Text Box 2" o:spid="_x0000_s1026" type="#_x0000_t202" style="position:absolute;margin-left:479.95pt;margin-top:779.95pt;width:54.2pt;height:14.0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sm+iP+gBAAC1AwAADgAAAAAAAAAAAAAAAAAuAgAAZHJzL2Uyb0RvYy54&#10;bWxQSwECLQAUAAYACAAAACEAGeF+nOAAAAAOAQAADwAAAAAAAAAAAAAAAABCBAAAZHJzL2Rvd25y&#10;ZXYueG1sUEsFBgAAAAAEAAQA8wAAAE8FAAAAAA==&#10;" filled="f" stroked="f">
              <v:textbox inset="0,0,0,0">
                <w:txbxContent>
                  <w:p w14:paraId="44AEA54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4110" w14:textId="4CEDB29C" w:rsidR="000B0E6E" w:rsidRDefault="007C26D5">
    <w:pPr>
      <w:pStyle w:val="BodyText"/>
      <w:spacing w:line="14" w:lineRule="auto"/>
      <w:rPr>
        <w:sz w:val="18"/>
      </w:rPr>
    </w:pPr>
    <w:r>
      <w:rPr>
        <w:noProof/>
      </w:rPr>
      <mc:AlternateContent>
        <mc:Choice Requires="wps">
          <w:drawing>
            <wp:anchor distT="0" distB="0" distL="114300" distR="114300" simplePos="0" relativeHeight="503306864" behindDoc="1" locked="0" layoutInCell="1" allowOverlap="1" wp14:anchorId="0AADB2BD" wp14:editId="2D73C232">
              <wp:simplePos x="0" y="0"/>
              <wp:positionH relativeFrom="page">
                <wp:posOffset>6095365</wp:posOffset>
              </wp:positionH>
              <wp:positionV relativeFrom="page">
                <wp:posOffset>9905365</wp:posOffset>
              </wp:positionV>
              <wp:extent cx="688340" cy="17843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DB2BD" id="_x0000_t202" coordsize="21600,21600" o:spt="202" path="m,l,21600r21600,l21600,xe">
              <v:stroke joinstyle="miter"/>
              <v:path gradientshapeok="t" o:connecttype="rect"/>
            </v:shapetype>
            <v:shape id="Text Box 1" o:spid="_x0000_s1027" type="#_x0000_t202" style="position:absolute;margin-left:479.95pt;margin-top:779.95pt;width:54.2pt;height:14.0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o+6AEAALwDAAAOAAAAZHJzL2Uyb0RvYy54bWysU21v0zAQ/o7Ef7D8nabtxq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" filled="f" stroked="f">
              <v:textbox inset="0,0,0,0">
                <w:txbxContent>
                  <w:p w14:paraId="5E41B535" w14:textId="77777777" w:rsidR="000B0E6E" w:rsidRDefault="007A3E8B">
                    <w:pPr>
                      <w:spacing w:before="19"/>
                      <w:ind w:left="20"/>
                      <w:rPr>
                        <w:b/>
                        <w:sz w:val="20"/>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779B" w14:textId="77777777" w:rsidR="007A3E8B" w:rsidRDefault="007A3E8B">
      <w:r>
        <w:separator/>
      </w:r>
    </w:p>
  </w:footnote>
  <w:footnote w:type="continuationSeparator" w:id="0">
    <w:p w14:paraId="2A6DD500" w14:textId="77777777" w:rsidR="007A3E8B" w:rsidRDefault="007A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F56"/>
    <w:multiLevelType w:val="hybridMultilevel"/>
    <w:tmpl w:val="4E687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B687C"/>
    <w:multiLevelType w:val="hybridMultilevel"/>
    <w:tmpl w:val="72045E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DD1468"/>
    <w:multiLevelType w:val="multilevel"/>
    <w:tmpl w:val="BAACE3E8"/>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20E9"/>
    <w:multiLevelType w:val="hybridMultilevel"/>
    <w:tmpl w:val="08AAA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26955"/>
    <w:multiLevelType w:val="hybridMultilevel"/>
    <w:tmpl w:val="D41A62B6"/>
    <w:lvl w:ilvl="0" w:tplc="735024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D21D5"/>
    <w:multiLevelType w:val="multilevel"/>
    <w:tmpl w:val="23FE48E4"/>
    <w:lvl w:ilvl="0">
      <w:start w:val="4"/>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7F7420"/>
    <w:multiLevelType w:val="multilevel"/>
    <w:tmpl w:val="5FA2527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E39022D"/>
    <w:multiLevelType w:val="multilevel"/>
    <w:tmpl w:val="0BE0FC04"/>
    <w:lvl w:ilvl="0">
      <w:start w:val="1"/>
      <w:numFmt w:val="decimal"/>
      <w:lvlText w:val="%1."/>
      <w:lvlJc w:val="left"/>
      <w:pPr>
        <w:ind w:left="802" w:hanging="696"/>
        <w:jc w:val="left"/>
      </w:pPr>
      <w:rPr>
        <w:rFonts w:ascii="Tahoma" w:eastAsia="Tahoma" w:hAnsi="Tahoma" w:cs="Tahoma" w:hint="default"/>
        <w:b/>
        <w:bCs/>
        <w:w w:val="99"/>
        <w:sz w:val="20"/>
        <w:szCs w:val="20"/>
        <w:lang w:val="en-US" w:eastAsia="en-US" w:bidi="en-US"/>
      </w:rPr>
    </w:lvl>
    <w:lvl w:ilvl="1">
      <w:start w:val="1"/>
      <w:numFmt w:val="decimal"/>
      <w:lvlText w:val="%1.%2"/>
      <w:lvlJc w:val="left"/>
      <w:pPr>
        <w:ind w:left="678" w:hanging="545"/>
        <w:jc w:val="left"/>
      </w:pPr>
      <w:rPr>
        <w:rFonts w:hint="default"/>
        <w:b/>
        <w:bCs/>
        <w:w w:val="99"/>
        <w:lang w:val="en-US" w:eastAsia="en-US" w:bidi="en-US"/>
      </w:rPr>
    </w:lvl>
    <w:lvl w:ilvl="2">
      <w:numFmt w:val="bullet"/>
      <w:lvlText w:val="•"/>
      <w:lvlJc w:val="left"/>
      <w:pPr>
        <w:ind w:left="680" w:hanging="545"/>
      </w:pPr>
      <w:rPr>
        <w:rFonts w:hint="default"/>
        <w:lang w:val="en-US" w:eastAsia="en-US" w:bidi="en-US"/>
      </w:rPr>
    </w:lvl>
    <w:lvl w:ilvl="3">
      <w:numFmt w:val="bullet"/>
      <w:lvlText w:val="•"/>
      <w:lvlJc w:val="left"/>
      <w:pPr>
        <w:ind w:left="800" w:hanging="545"/>
      </w:pPr>
      <w:rPr>
        <w:rFonts w:hint="default"/>
        <w:lang w:val="en-US" w:eastAsia="en-US" w:bidi="en-US"/>
      </w:rPr>
    </w:lvl>
    <w:lvl w:ilvl="4">
      <w:numFmt w:val="bullet"/>
      <w:lvlText w:val="•"/>
      <w:lvlJc w:val="left"/>
      <w:pPr>
        <w:ind w:left="2040" w:hanging="545"/>
      </w:pPr>
      <w:rPr>
        <w:rFonts w:hint="default"/>
        <w:lang w:val="en-US" w:eastAsia="en-US" w:bidi="en-US"/>
      </w:rPr>
    </w:lvl>
    <w:lvl w:ilvl="5">
      <w:numFmt w:val="bullet"/>
      <w:lvlText w:val="•"/>
      <w:lvlJc w:val="left"/>
      <w:pPr>
        <w:ind w:left="3281" w:hanging="545"/>
      </w:pPr>
      <w:rPr>
        <w:rFonts w:hint="default"/>
        <w:lang w:val="en-US" w:eastAsia="en-US" w:bidi="en-US"/>
      </w:rPr>
    </w:lvl>
    <w:lvl w:ilvl="6">
      <w:numFmt w:val="bullet"/>
      <w:lvlText w:val="•"/>
      <w:lvlJc w:val="left"/>
      <w:pPr>
        <w:ind w:left="4521" w:hanging="545"/>
      </w:pPr>
      <w:rPr>
        <w:rFonts w:hint="default"/>
        <w:lang w:val="en-US" w:eastAsia="en-US" w:bidi="en-US"/>
      </w:rPr>
    </w:lvl>
    <w:lvl w:ilvl="7">
      <w:numFmt w:val="bullet"/>
      <w:lvlText w:val="•"/>
      <w:lvlJc w:val="left"/>
      <w:pPr>
        <w:ind w:left="5762" w:hanging="545"/>
      </w:pPr>
      <w:rPr>
        <w:rFonts w:hint="default"/>
        <w:lang w:val="en-US" w:eastAsia="en-US" w:bidi="en-US"/>
      </w:rPr>
    </w:lvl>
    <w:lvl w:ilvl="8">
      <w:numFmt w:val="bullet"/>
      <w:lvlText w:val="•"/>
      <w:lvlJc w:val="left"/>
      <w:pPr>
        <w:ind w:left="7002" w:hanging="545"/>
      </w:pPr>
      <w:rPr>
        <w:rFonts w:hint="default"/>
        <w:lang w:val="en-US" w:eastAsia="en-US" w:bidi="en-US"/>
      </w:rPr>
    </w:lvl>
  </w:abstractNum>
  <w:abstractNum w:abstractNumId="8" w15:restartNumberingAfterBreak="0">
    <w:nsid w:val="2F28508E"/>
    <w:multiLevelType w:val="multilevel"/>
    <w:tmpl w:val="3BD6102A"/>
    <w:lvl w:ilvl="0">
      <w:start w:val="1"/>
      <w:numFmt w:val="decimal"/>
      <w:lvlText w:val="%1."/>
      <w:lvlJc w:val="left"/>
      <w:pPr>
        <w:ind w:left="477" w:hanging="360"/>
      </w:pPr>
      <w:rPr>
        <w:b/>
        <w:sz w:val="28"/>
        <w:szCs w:val="28"/>
      </w:rPr>
    </w:lvl>
    <w:lvl w:ilvl="1">
      <w:start w:val="4"/>
      <w:numFmt w:val="decimal"/>
      <w:isLgl/>
      <w:lvlText w:val="%1.%2"/>
      <w:lvlJc w:val="left"/>
      <w:pPr>
        <w:ind w:left="657" w:hanging="540"/>
      </w:pPr>
    </w:lvl>
    <w:lvl w:ilvl="2">
      <w:start w:val="2"/>
      <w:numFmt w:val="decimal"/>
      <w:isLgl/>
      <w:lvlText w:val="%1.%2.%3"/>
      <w:lvlJc w:val="left"/>
      <w:pPr>
        <w:ind w:left="900" w:hanging="720"/>
      </w:pPr>
    </w:lvl>
    <w:lvl w:ilvl="3">
      <w:start w:val="1"/>
      <w:numFmt w:val="decimal"/>
      <w:isLgl/>
      <w:lvlText w:val="%1.%2.%3.%4"/>
      <w:lvlJc w:val="left"/>
      <w:pPr>
        <w:ind w:left="837" w:hanging="720"/>
      </w:pPr>
    </w:lvl>
    <w:lvl w:ilvl="4">
      <w:start w:val="1"/>
      <w:numFmt w:val="decimal"/>
      <w:isLgl/>
      <w:lvlText w:val="%1.%2.%3.%4.%5"/>
      <w:lvlJc w:val="left"/>
      <w:pPr>
        <w:ind w:left="1197" w:hanging="1080"/>
      </w:pPr>
    </w:lvl>
    <w:lvl w:ilvl="5">
      <w:start w:val="1"/>
      <w:numFmt w:val="decimal"/>
      <w:isLgl/>
      <w:lvlText w:val="%1.%2.%3.%4.%5.%6"/>
      <w:lvlJc w:val="left"/>
      <w:pPr>
        <w:ind w:left="1197" w:hanging="1080"/>
      </w:pPr>
    </w:lvl>
    <w:lvl w:ilvl="6">
      <w:start w:val="1"/>
      <w:numFmt w:val="decimal"/>
      <w:isLgl/>
      <w:lvlText w:val="%1.%2.%3.%4.%5.%6.%7"/>
      <w:lvlJc w:val="left"/>
      <w:pPr>
        <w:ind w:left="1557" w:hanging="1440"/>
      </w:pPr>
    </w:lvl>
    <w:lvl w:ilvl="7">
      <w:start w:val="1"/>
      <w:numFmt w:val="decimal"/>
      <w:isLgl/>
      <w:lvlText w:val="%1.%2.%3.%4.%5.%6.%7.%8"/>
      <w:lvlJc w:val="left"/>
      <w:pPr>
        <w:ind w:left="1557" w:hanging="1440"/>
      </w:pPr>
    </w:lvl>
    <w:lvl w:ilvl="8">
      <w:start w:val="1"/>
      <w:numFmt w:val="decimal"/>
      <w:isLgl/>
      <w:lvlText w:val="%1.%2.%3.%4.%5.%6.%7.%8.%9"/>
      <w:lvlJc w:val="left"/>
      <w:pPr>
        <w:ind w:left="1917" w:hanging="1800"/>
      </w:pPr>
    </w:lvl>
  </w:abstractNum>
  <w:abstractNum w:abstractNumId="9" w15:restartNumberingAfterBreak="0">
    <w:nsid w:val="30DC26EC"/>
    <w:multiLevelType w:val="multilevel"/>
    <w:tmpl w:val="5FA2527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8E2D40"/>
    <w:multiLevelType w:val="hybridMultilevel"/>
    <w:tmpl w:val="6ECE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E077C"/>
    <w:multiLevelType w:val="hybridMultilevel"/>
    <w:tmpl w:val="55DE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125B8"/>
    <w:multiLevelType w:val="hybridMultilevel"/>
    <w:tmpl w:val="80F824A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41D4226D"/>
    <w:multiLevelType w:val="hybridMultilevel"/>
    <w:tmpl w:val="EBEC6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145C9"/>
    <w:multiLevelType w:val="hybridMultilevel"/>
    <w:tmpl w:val="DEB4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3E13B7"/>
    <w:multiLevelType w:val="hybridMultilevel"/>
    <w:tmpl w:val="68B4483C"/>
    <w:lvl w:ilvl="0" w:tplc="707E201E">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6" w15:restartNumberingAfterBreak="0">
    <w:nsid w:val="688639B6"/>
    <w:multiLevelType w:val="hybridMultilevel"/>
    <w:tmpl w:val="9A5C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95D38"/>
    <w:multiLevelType w:val="hybridMultilevel"/>
    <w:tmpl w:val="E11224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2EE6E92"/>
    <w:multiLevelType w:val="hybridMultilevel"/>
    <w:tmpl w:val="95F0BF34"/>
    <w:lvl w:ilvl="0" w:tplc="9A36AA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10"/>
  </w:num>
  <w:num w:numId="10">
    <w:abstractNumId w:val="11"/>
  </w:num>
  <w:num w:numId="11">
    <w:abstractNumId w:val="5"/>
  </w:num>
  <w:num w:numId="12">
    <w:abstractNumId w:val="2"/>
  </w:num>
  <w:num w:numId="13">
    <w:abstractNumId w:val="6"/>
  </w:num>
  <w:num w:numId="14">
    <w:abstractNumId w:val="18"/>
  </w:num>
  <w:num w:numId="15">
    <w:abstractNumId w:val="17"/>
  </w:num>
  <w:num w:numId="16">
    <w:abstractNumId w:val="9"/>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6E"/>
    <w:rsid w:val="000B0E6E"/>
    <w:rsid w:val="00656798"/>
    <w:rsid w:val="00685BBF"/>
    <w:rsid w:val="007A3E8B"/>
    <w:rsid w:val="007C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CD544"/>
  <w15:docId w15:val="{38477B56-3E65-4F3F-B441-53D74A1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link w:val="Heading1Char"/>
    <w:qFormat/>
    <w:pPr>
      <w:ind w:left="188" w:right="185"/>
      <w:jc w:val="center"/>
      <w:outlineLvl w:val="0"/>
    </w:pPr>
    <w:rPr>
      <w:b/>
      <w:bCs/>
      <w:sz w:val="36"/>
      <w:szCs w:val="36"/>
    </w:rPr>
  </w:style>
  <w:style w:type="paragraph" w:styleId="Heading2">
    <w:name w:val="heading 2"/>
    <w:basedOn w:val="Normal"/>
    <w:link w:val="Heading2Char"/>
    <w:unhideWhenUsed/>
    <w:qFormat/>
    <w:pPr>
      <w:spacing w:before="184"/>
      <w:ind w:left="121"/>
      <w:outlineLvl w:val="1"/>
    </w:pPr>
    <w:rPr>
      <w:i/>
      <w:sz w:val="21"/>
      <w:szCs w:val="21"/>
    </w:rPr>
  </w:style>
  <w:style w:type="paragraph" w:styleId="Heading3">
    <w:name w:val="heading 3"/>
    <w:basedOn w:val="Normal"/>
    <w:link w:val="Heading3Char"/>
    <w:unhideWhenUsed/>
    <w:qFormat/>
    <w:pPr>
      <w:spacing w:before="196"/>
      <w:ind w:left="678" w:hanging="572"/>
      <w:outlineLvl w:val="2"/>
    </w:pPr>
    <w:rPr>
      <w:b/>
      <w:bCs/>
      <w:sz w:val="20"/>
      <w:szCs w:val="20"/>
    </w:rPr>
  </w:style>
  <w:style w:type="paragraph" w:styleId="Heading4">
    <w:name w:val="heading 4"/>
    <w:basedOn w:val="Normal"/>
    <w:next w:val="Normal"/>
    <w:link w:val="Heading4Char"/>
    <w:qFormat/>
    <w:rsid w:val="00656798"/>
    <w:pPr>
      <w:keepNext/>
      <w:widowControl/>
      <w:autoSpaceDE/>
      <w:autoSpaceDN/>
      <w:jc w:val="both"/>
      <w:outlineLvl w:val="3"/>
    </w:pPr>
    <w:rPr>
      <w:rFonts w:ascii="Arial" w:eastAsia="Times New Roman" w:hAnsi="Arial" w:cs="Times New Roman"/>
      <w:b/>
      <w:sz w:val="24"/>
      <w:szCs w:val="20"/>
      <w:u w:val="single"/>
      <w:lang w:bidi="ar-SA"/>
    </w:rPr>
  </w:style>
  <w:style w:type="paragraph" w:styleId="Heading6">
    <w:name w:val="heading 6"/>
    <w:basedOn w:val="Normal"/>
    <w:next w:val="Normal"/>
    <w:link w:val="Heading6Char"/>
    <w:qFormat/>
    <w:rsid w:val="00656798"/>
    <w:pPr>
      <w:widowControl/>
      <w:autoSpaceDE/>
      <w:autoSpaceDN/>
      <w:spacing w:before="240" w:after="60"/>
      <w:outlineLvl w:val="5"/>
    </w:pPr>
    <w:rPr>
      <w:rFonts w:ascii="Times New Roman" w:eastAsia="Times New Roman" w:hAnsi="Times New Roman" w:cs="Times New Roman"/>
      <w:b/>
      <w:bCs/>
      <w:lang w:bidi="ar-SA"/>
    </w:rPr>
  </w:style>
  <w:style w:type="paragraph" w:styleId="Heading8">
    <w:name w:val="heading 8"/>
    <w:basedOn w:val="Normal"/>
    <w:next w:val="Normal"/>
    <w:link w:val="Heading8Char"/>
    <w:unhideWhenUsed/>
    <w:qFormat/>
    <w:rsid w:val="00656798"/>
    <w:pPr>
      <w:widowControl/>
      <w:autoSpaceDE/>
      <w:autoSpaceDN/>
      <w:spacing w:before="240" w:after="60"/>
      <w:outlineLvl w:val="7"/>
    </w:pPr>
    <w:rPr>
      <w:rFonts w:ascii="Calibri" w:eastAsia="Times New Roman" w:hAnsi="Calibri" w:cs="Times New Roman"/>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basedOn w:val="Normal"/>
    <w:uiPriority w:val="34"/>
    <w:qFormat/>
    <w:pPr>
      <w:spacing w:before="196"/>
      <w:ind w:left="678" w:hanging="572"/>
    </w:pPr>
  </w:style>
  <w:style w:type="paragraph" w:customStyle="1" w:styleId="TableParagraph">
    <w:name w:val="Table Paragraph"/>
    <w:basedOn w:val="Normal"/>
    <w:uiPriority w:val="1"/>
    <w:qFormat/>
  </w:style>
  <w:style w:type="table" w:styleId="TableGrid">
    <w:name w:val="Table Grid"/>
    <w:basedOn w:val="TableNormal"/>
    <w:uiPriority w:val="39"/>
    <w:rsid w:val="00685BBF"/>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56798"/>
    <w:rPr>
      <w:rFonts w:ascii="Arial" w:eastAsia="Times New Roman" w:hAnsi="Arial" w:cs="Times New Roman"/>
      <w:b/>
      <w:sz w:val="24"/>
      <w:szCs w:val="20"/>
      <w:u w:val="single"/>
    </w:rPr>
  </w:style>
  <w:style w:type="character" w:customStyle="1" w:styleId="Heading6Char">
    <w:name w:val="Heading 6 Char"/>
    <w:basedOn w:val="DefaultParagraphFont"/>
    <w:link w:val="Heading6"/>
    <w:rsid w:val="00656798"/>
    <w:rPr>
      <w:rFonts w:ascii="Times New Roman" w:eastAsia="Times New Roman" w:hAnsi="Times New Roman" w:cs="Times New Roman"/>
      <w:b/>
      <w:bCs/>
    </w:rPr>
  </w:style>
  <w:style w:type="character" w:customStyle="1" w:styleId="Heading8Char">
    <w:name w:val="Heading 8 Char"/>
    <w:basedOn w:val="DefaultParagraphFont"/>
    <w:link w:val="Heading8"/>
    <w:rsid w:val="00656798"/>
    <w:rPr>
      <w:rFonts w:ascii="Calibri" w:eastAsia="Times New Roman" w:hAnsi="Calibri" w:cs="Times New Roman"/>
      <w:i/>
      <w:iCs/>
      <w:sz w:val="24"/>
      <w:szCs w:val="24"/>
    </w:rPr>
  </w:style>
  <w:style w:type="numbering" w:customStyle="1" w:styleId="NoList1">
    <w:name w:val="No List1"/>
    <w:next w:val="NoList"/>
    <w:semiHidden/>
    <w:rsid w:val="00656798"/>
  </w:style>
  <w:style w:type="table" w:customStyle="1" w:styleId="TableGrid1">
    <w:name w:val="Table Grid1"/>
    <w:basedOn w:val="TableNormal"/>
    <w:next w:val="TableGrid"/>
    <w:rsid w:val="0065679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 Char,Header Char1 Char,Header Char Char Char,Header1...,Header Char Char,Header1 Char,Header1,Header Char Char Char Char,Header Char1 Char Char Char,Header Char1 Char Char Char Char Char Char Char,Char, Char Char, Char Char1 Char"/>
    <w:basedOn w:val="Normal"/>
    <w:link w:val="HeaderChar"/>
    <w:rsid w:val="00656798"/>
    <w:pPr>
      <w:widowControl/>
      <w:tabs>
        <w:tab w:val="center" w:pos="4680"/>
        <w:tab w:val="right" w:pos="9360"/>
      </w:tabs>
      <w:autoSpaceDE/>
      <w:autoSpaceDN/>
    </w:pPr>
    <w:rPr>
      <w:rFonts w:ascii="Times New Roman" w:eastAsia="Times New Roman" w:hAnsi="Times New Roman" w:cs="Times New Roman"/>
      <w:sz w:val="24"/>
      <w:szCs w:val="24"/>
      <w:lang w:val="x-none" w:eastAsia="x-none" w:bidi="ar-SA"/>
    </w:rPr>
  </w:style>
  <w:style w:type="character" w:customStyle="1" w:styleId="HeaderChar">
    <w:name w:val="Header Char"/>
    <w:basedOn w:val="DefaultParagraphFont"/>
    <w:link w:val="Header"/>
    <w:rsid w:val="0065679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56798"/>
    <w:pPr>
      <w:widowControl/>
      <w:tabs>
        <w:tab w:val="center" w:pos="4680"/>
        <w:tab w:val="right" w:pos="9360"/>
      </w:tabs>
      <w:autoSpaceDE/>
      <w:autoSpaceDN/>
    </w:pPr>
    <w:rPr>
      <w:rFonts w:ascii="Times New Roman" w:eastAsia="Times New Roman" w:hAnsi="Times New Roman" w:cs="Times New Roman"/>
      <w:sz w:val="24"/>
      <w:szCs w:val="24"/>
      <w:lang w:val="x-none" w:eastAsia="x-none" w:bidi="ar-SA"/>
    </w:rPr>
  </w:style>
  <w:style w:type="character" w:customStyle="1" w:styleId="FooterChar">
    <w:name w:val="Footer Char"/>
    <w:basedOn w:val="DefaultParagraphFont"/>
    <w:link w:val="Footer"/>
    <w:uiPriority w:val="99"/>
    <w:rsid w:val="00656798"/>
    <w:rPr>
      <w:rFonts w:ascii="Times New Roman" w:eastAsia="Times New Roman" w:hAnsi="Times New Roman" w:cs="Times New Roman"/>
      <w:sz w:val="24"/>
      <w:szCs w:val="24"/>
      <w:lang w:val="x-none" w:eastAsia="x-none"/>
    </w:rPr>
  </w:style>
  <w:style w:type="character" w:customStyle="1" w:styleId="HeaderChar1">
    <w:name w:val="Header Char1"/>
    <w:aliases w:val="Header Char1 Char Char Char1,Header Char1 Char Char1,Header Char Char Char Char1,Header1... Char,Header Char Char Char1,Header1 Char Char,Header1 Char1,Header Char Char Char Char Char,Header Char1 Char Char Char Char,Header Char Char1"/>
    <w:rsid w:val="00656798"/>
    <w:rPr>
      <w:rFonts w:eastAsia="Times New Roman"/>
      <w:color w:val="000000"/>
      <w:sz w:val="24"/>
    </w:rPr>
  </w:style>
  <w:style w:type="paragraph" w:customStyle="1" w:styleId="Default">
    <w:name w:val="Default"/>
    <w:rsid w:val="00656798"/>
    <w:pPr>
      <w:widowControl/>
      <w:adjustRightInd w:val="0"/>
    </w:pPr>
    <w:rPr>
      <w:rFonts w:ascii="Times New Roman" w:eastAsia="Times New Roman" w:hAnsi="Times New Roman" w:cs="Times New Roman"/>
      <w:color w:val="000000"/>
      <w:sz w:val="24"/>
      <w:szCs w:val="24"/>
    </w:rPr>
  </w:style>
  <w:style w:type="character" w:customStyle="1" w:styleId="Heading1Char">
    <w:name w:val="Heading 1 Char"/>
    <w:link w:val="Heading1"/>
    <w:rsid w:val="00656798"/>
    <w:rPr>
      <w:rFonts w:ascii="Tahoma" w:eastAsia="Tahoma" w:hAnsi="Tahoma" w:cs="Tahoma"/>
      <w:b/>
      <w:bCs/>
      <w:sz w:val="36"/>
      <w:szCs w:val="36"/>
      <w:lang w:bidi="en-US"/>
    </w:rPr>
  </w:style>
  <w:style w:type="character" w:customStyle="1" w:styleId="Heading2Char">
    <w:name w:val="Heading 2 Char"/>
    <w:link w:val="Heading2"/>
    <w:rsid w:val="00656798"/>
    <w:rPr>
      <w:rFonts w:ascii="Tahoma" w:eastAsia="Tahoma" w:hAnsi="Tahoma" w:cs="Tahoma"/>
      <w:i/>
      <w:sz w:val="21"/>
      <w:szCs w:val="21"/>
      <w:lang w:bidi="en-US"/>
    </w:rPr>
  </w:style>
  <w:style w:type="character" w:customStyle="1" w:styleId="BodyTextChar">
    <w:name w:val="Body Text Char"/>
    <w:link w:val="BodyText"/>
    <w:rsid w:val="00656798"/>
    <w:rPr>
      <w:rFonts w:ascii="Tahoma" w:eastAsia="Tahoma" w:hAnsi="Tahoma" w:cs="Tahoma"/>
      <w:sz w:val="20"/>
      <w:szCs w:val="20"/>
      <w:lang w:bidi="en-US"/>
    </w:rPr>
  </w:style>
  <w:style w:type="paragraph" w:styleId="Title">
    <w:name w:val="Title"/>
    <w:basedOn w:val="Normal"/>
    <w:link w:val="TitleChar"/>
    <w:qFormat/>
    <w:rsid w:val="00656798"/>
    <w:pPr>
      <w:widowControl/>
      <w:autoSpaceDE/>
      <w:autoSpaceDN/>
      <w:jc w:val="center"/>
    </w:pPr>
    <w:rPr>
      <w:rFonts w:ascii="Times New Roman" w:eastAsia="Times New Roman" w:hAnsi="Times New Roman" w:cs="Times New Roman"/>
      <w:b/>
      <w:bCs/>
      <w:sz w:val="32"/>
      <w:szCs w:val="20"/>
      <w:lang w:bidi="ar-SA"/>
    </w:rPr>
  </w:style>
  <w:style w:type="character" w:customStyle="1" w:styleId="TitleChar">
    <w:name w:val="Title Char"/>
    <w:basedOn w:val="DefaultParagraphFont"/>
    <w:link w:val="Title"/>
    <w:rsid w:val="00656798"/>
    <w:rPr>
      <w:rFonts w:ascii="Times New Roman" w:eastAsia="Times New Roman" w:hAnsi="Times New Roman" w:cs="Times New Roman"/>
      <w:b/>
      <w:bCs/>
      <w:sz w:val="32"/>
      <w:szCs w:val="20"/>
    </w:rPr>
  </w:style>
  <w:style w:type="character" w:styleId="Hyperlink">
    <w:name w:val="Hyperlink"/>
    <w:uiPriority w:val="99"/>
    <w:rsid w:val="00656798"/>
    <w:rPr>
      <w:color w:val="0066CC"/>
      <w:u w:val="single"/>
    </w:rPr>
  </w:style>
  <w:style w:type="paragraph" w:styleId="BodyTextIndent3">
    <w:name w:val="Body Text Indent 3"/>
    <w:basedOn w:val="Normal"/>
    <w:link w:val="BodyTextIndent3Char"/>
    <w:rsid w:val="00656798"/>
    <w:pPr>
      <w:widowControl/>
      <w:autoSpaceDE/>
      <w:autoSpaceDN/>
      <w:spacing w:after="120"/>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rsid w:val="00656798"/>
    <w:rPr>
      <w:rFonts w:ascii="Times New Roman" w:eastAsia="Times New Roman" w:hAnsi="Times New Roman" w:cs="Times New Roman"/>
      <w:sz w:val="16"/>
      <w:szCs w:val="16"/>
    </w:rPr>
  </w:style>
  <w:style w:type="paragraph" w:styleId="NormalWeb">
    <w:name w:val="Normal (Web)"/>
    <w:basedOn w:val="Normal"/>
    <w:uiPriority w:val="99"/>
    <w:rsid w:val="006567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656798"/>
    <w:pPr>
      <w:widowControl/>
      <w:autoSpaceDE/>
      <w:autoSpaceDN/>
    </w:pPr>
    <w:rPr>
      <w:rFonts w:ascii="Times New Roman" w:eastAsia="MS Mincho" w:hAnsi="Times New Roman" w:cs="Times New Roman"/>
      <w:sz w:val="20"/>
      <w:szCs w:val="20"/>
      <w:lang w:eastAsia="ja-JP"/>
    </w:rPr>
  </w:style>
  <w:style w:type="paragraph" w:customStyle="1" w:styleId="H4">
    <w:name w:val="H4"/>
    <w:basedOn w:val="Normal"/>
    <w:next w:val="Normal"/>
    <w:rsid w:val="00656798"/>
    <w:pPr>
      <w:keepNext/>
      <w:widowControl/>
      <w:autoSpaceDE/>
      <w:autoSpaceDN/>
      <w:spacing w:before="100" w:after="100"/>
      <w:outlineLvl w:val="4"/>
    </w:pPr>
    <w:rPr>
      <w:rFonts w:ascii="Times New Roman" w:eastAsia="Times New Roman" w:hAnsi="Times New Roman" w:cs="Times New Roman"/>
      <w:b/>
      <w:snapToGrid w:val="0"/>
      <w:sz w:val="24"/>
      <w:szCs w:val="20"/>
      <w:lang w:bidi="ar-SA"/>
    </w:rPr>
  </w:style>
  <w:style w:type="paragraph" w:customStyle="1" w:styleId="Style1">
    <w:name w:val="Style1"/>
    <w:basedOn w:val="Normal"/>
    <w:rsid w:val="00656798"/>
    <w:pPr>
      <w:widowControl/>
      <w:autoSpaceDE/>
      <w:autoSpaceDN/>
      <w:ind w:left="720" w:hanging="720"/>
      <w:jc w:val="both"/>
      <w:outlineLvl w:val="0"/>
    </w:pPr>
    <w:rPr>
      <w:rFonts w:ascii="Courier New" w:eastAsia="Times New Roman" w:hAnsi="Courier New" w:cs="Times New Roman"/>
      <w:b/>
      <w:i/>
      <w:sz w:val="28"/>
      <w:szCs w:val="20"/>
      <w:lang w:bidi="ar-SA"/>
    </w:rPr>
  </w:style>
  <w:style w:type="paragraph" w:customStyle="1" w:styleId="Paragraph">
    <w:name w:val="Paragraph"/>
    <w:link w:val="ParagraphChar"/>
    <w:rsid w:val="00656798"/>
    <w:pPr>
      <w:widowControl/>
      <w:autoSpaceDE/>
      <w:autoSpaceDN/>
      <w:spacing w:after="240"/>
    </w:pPr>
    <w:rPr>
      <w:rFonts w:ascii="Times New Roman" w:eastAsia="Times New Roman" w:hAnsi="Times New Roman" w:cs="Times New Roman"/>
      <w:sz w:val="24"/>
      <w:szCs w:val="24"/>
    </w:rPr>
  </w:style>
  <w:style w:type="character" w:customStyle="1" w:styleId="ParagraphChar">
    <w:name w:val="Paragraph Char"/>
    <w:link w:val="Paragraph"/>
    <w:rsid w:val="00656798"/>
    <w:rPr>
      <w:rFonts w:ascii="Times New Roman" w:eastAsia="Times New Roman" w:hAnsi="Times New Roman" w:cs="Times New Roman"/>
      <w:sz w:val="24"/>
      <w:szCs w:val="24"/>
    </w:rPr>
  </w:style>
  <w:style w:type="character" w:customStyle="1" w:styleId="hps">
    <w:name w:val="hps"/>
    <w:basedOn w:val="DefaultParagraphFont"/>
    <w:rsid w:val="00656798"/>
  </w:style>
  <w:style w:type="paragraph" w:customStyle="1" w:styleId="ReferenceLine">
    <w:name w:val="Reference Line"/>
    <w:basedOn w:val="BodyText"/>
    <w:rsid w:val="00656798"/>
    <w:pPr>
      <w:widowControl/>
      <w:autoSpaceDE/>
      <w:autoSpaceDN/>
      <w:jc w:val="both"/>
    </w:pPr>
    <w:rPr>
      <w:rFonts w:ascii="Times New Roman" w:eastAsia="Times New Roman" w:hAnsi="Times New Roman" w:cs="Times New Roman"/>
      <w:sz w:val="22"/>
      <w:szCs w:val="24"/>
      <w:lang w:bidi="ar-SA"/>
    </w:rPr>
  </w:style>
  <w:style w:type="character" w:customStyle="1" w:styleId="Heading3Char">
    <w:name w:val="Heading 3 Char"/>
    <w:link w:val="Heading3"/>
    <w:rsid w:val="00656798"/>
    <w:rPr>
      <w:rFonts w:ascii="Tahoma" w:eastAsia="Tahoma" w:hAnsi="Tahoma" w:cs="Tahoma"/>
      <w:b/>
      <w:bCs/>
      <w:sz w:val="20"/>
      <w:szCs w:val="20"/>
      <w:lang w:bidi="en-US"/>
    </w:rPr>
  </w:style>
  <w:style w:type="paragraph" w:customStyle="1" w:styleId="Listlevel1">
    <w:name w:val="List level 1"/>
    <w:basedOn w:val="Normal"/>
    <w:rsid w:val="00656798"/>
    <w:pPr>
      <w:widowControl/>
      <w:autoSpaceDE/>
      <w:autoSpaceDN/>
      <w:spacing w:before="40" w:after="20"/>
      <w:ind w:left="425" w:hanging="425"/>
    </w:pPr>
    <w:rPr>
      <w:rFonts w:ascii="Times New Roman" w:eastAsia="MS Mincho" w:hAnsi="Times New Roman" w:cs="Times New Roman"/>
      <w:sz w:val="24"/>
      <w:szCs w:val="20"/>
      <w:lang w:bidi="ar-SA"/>
    </w:rPr>
  </w:style>
  <w:style w:type="paragraph" w:customStyle="1" w:styleId="Document1">
    <w:name w:val="Document 1"/>
    <w:rsid w:val="00656798"/>
    <w:pPr>
      <w:keepNext/>
      <w:keepLines/>
      <w:widowControl/>
      <w:tabs>
        <w:tab w:val="left" w:pos="-720"/>
      </w:tabs>
      <w:suppressAutoHyphens/>
      <w:overflowPunct w:val="0"/>
      <w:adjustRightInd w:val="0"/>
      <w:textAlignment w:val="baseline"/>
    </w:pPr>
    <w:rPr>
      <w:rFonts w:ascii="Courier" w:eastAsia="Times New Roman" w:hAnsi="Courier" w:cs="Times New Roman"/>
      <w:sz w:val="24"/>
      <w:szCs w:val="20"/>
    </w:rPr>
  </w:style>
  <w:style w:type="character" w:styleId="UnresolvedMention">
    <w:name w:val="Unresolved Mention"/>
    <w:uiPriority w:val="99"/>
    <w:semiHidden/>
    <w:unhideWhenUsed/>
    <w:rsid w:val="00656798"/>
    <w:rPr>
      <w:color w:val="605E5C"/>
      <w:shd w:val="clear" w:color="auto" w:fill="E1DFDD"/>
    </w:rPr>
  </w:style>
  <w:style w:type="character" w:customStyle="1" w:styleId="NoSpacingChar">
    <w:name w:val="No Spacing Char"/>
    <w:link w:val="NoSpacing"/>
    <w:uiPriority w:val="1"/>
    <w:locked/>
    <w:rsid w:val="00656798"/>
    <w:rPr>
      <w:rFonts w:ascii="Times New Roman" w:eastAsia="MS Mincho" w:hAnsi="Times New Roman" w:cs="Times New Roman"/>
      <w:sz w:val="20"/>
      <w:szCs w:val="20"/>
      <w:lang w:eastAsia="ja-JP"/>
    </w:rPr>
  </w:style>
  <w:style w:type="paragraph" w:customStyle="1" w:styleId="MGGTextLeft">
    <w:name w:val="MGG Text Left"/>
    <w:basedOn w:val="Normal"/>
    <w:rsid w:val="00656798"/>
    <w:pPr>
      <w:widowControl/>
      <w:autoSpaceDE/>
      <w:autoSpaceDN/>
    </w:pPr>
    <w:rPr>
      <w:rFonts w:ascii="Times New Roman" w:eastAsia="Calibri"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3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s.org.uk/emc/product/1131/smpc"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6950</Words>
  <Characters>39615</Characters>
  <Application>Microsoft Office Word</Application>
  <DocSecurity>0</DocSecurity>
  <Lines>330</Lines>
  <Paragraphs>92</Paragraphs>
  <ScaleCrop>false</ScaleCrop>
  <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Healthline Regulatory</dc:creator>
  <cp:lastModifiedBy>Healthline Regulatory</cp:lastModifiedBy>
  <cp:revision>2</cp:revision>
  <dcterms:created xsi:type="dcterms:W3CDTF">2021-06-10T15:15:00Z</dcterms:created>
  <dcterms:modified xsi:type="dcterms:W3CDTF">2021-06-10T15:15:00Z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ies>
</file>